
<file path=[Content_Types].xml><?xml version="1.0" encoding="utf-8"?>
<Types xmlns="http://schemas.openxmlformats.org/package/2006/content-types">
  <Default Extension="bin" ContentType="application/vnd.openxmlformats-officedocument.oleObject"/>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F3983" w:rsidRDefault="001F3983" w:rsidP="001F3983">
      <w:pPr>
        <w:jc w:val="center"/>
        <w:rPr>
          <w:b/>
          <w:sz w:val="28"/>
          <w:szCs w:val="28"/>
        </w:rPr>
      </w:pPr>
      <w:r>
        <w:rPr>
          <w:b/>
          <w:sz w:val="28"/>
          <w:szCs w:val="28"/>
        </w:rPr>
        <w:t>2.2    Токи    обмена</w:t>
      </w:r>
    </w:p>
    <w:p w:rsidR="001F3983" w:rsidRDefault="001F3983" w:rsidP="001F3983">
      <w:pPr>
        <w:jc w:val="center"/>
        <w:rPr>
          <w:b/>
          <w:sz w:val="28"/>
          <w:szCs w:val="28"/>
        </w:rPr>
      </w:pPr>
    </w:p>
    <w:p w:rsidR="001F3983" w:rsidRDefault="001F3983" w:rsidP="001F3983">
      <w:pPr>
        <w:jc w:val="both"/>
        <w:rPr>
          <w:sz w:val="28"/>
          <w:szCs w:val="28"/>
        </w:rPr>
      </w:pPr>
      <w:r>
        <w:rPr>
          <w:sz w:val="28"/>
          <w:szCs w:val="28"/>
        </w:rPr>
        <w:t xml:space="preserve">При погружении металла в водный раствор его собственной соли будет иметь место переход ионов с поверхности металла в раствор и переход ионов из раствора на поверхность металла. По истечении некоторого времени на границе металл раствор установится равновесие. В таком  состоянии, сколько ионов металла за единицу времени перейдут в раствор, столько же ионов за это время из раствора перейдут на поверхность металла. Таким образом, будет иметь место переход заряженных частиц (ионов) через межфазную границу  металл-электролит. Поскольку направленное движение заряженных частиц представляет собой электрический ток, то эти процессы будут сопровождаться возникновением электрического тока. </w:t>
      </w:r>
    </w:p>
    <w:p w:rsidR="001F3983" w:rsidRDefault="001F3983" w:rsidP="001F3983">
      <w:pPr>
        <w:jc w:val="both"/>
        <w:rPr>
          <w:sz w:val="28"/>
          <w:szCs w:val="28"/>
        </w:rPr>
      </w:pPr>
      <w:r>
        <w:rPr>
          <w:sz w:val="28"/>
          <w:szCs w:val="28"/>
        </w:rPr>
        <w:t xml:space="preserve">     Процесс перехода ионов металла в раствор может быть описан уравнением:</w:t>
      </w:r>
    </w:p>
    <w:p w:rsidR="001F3983" w:rsidRDefault="001F3983" w:rsidP="001F3983">
      <w:pPr>
        <w:jc w:val="both"/>
        <w:rPr>
          <w:sz w:val="28"/>
          <w:szCs w:val="28"/>
        </w:rPr>
      </w:pPr>
    </w:p>
    <w:p w:rsidR="001F3983" w:rsidRPr="00AF47F1" w:rsidRDefault="001F3983" w:rsidP="001F3983">
      <w:pPr>
        <w:jc w:val="center"/>
        <w:rPr>
          <w:sz w:val="28"/>
          <w:szCs w:val="28"/>
        </w:rPr>
      </w:pPr>
      <w:r>
        <w:rPr>
          <w:sz w:val="28"/>
          <w:szCs w:val="28"/>
        </w:rPr>
        <w:t>Ме – ze</w:t>
      </w:r>
      <w:r w:rsidRPr="00AF47F1">
        <w:rPr>
          <w:sz w:val="28"/>
          <w:szCs w:val="28"/>
        </w:rPr>
        <w:t xml:space="preserve">= </w:t>
      </w:r>
      <w:r>
        <w:rPr>
          <w:sz w:val="28"/>
          <w:szCs w:val="28"/>
          <w:lang w:val="en-US"/>
        </w:rPr>
        <w:t>Me</w:t>
      </w:r>
      <w:r>
        <w:rPr>
          <w:sz w:val="28"/>
          <w:szCs w:val="28"/>
          <w:vertAlign w:val="superscript"/>
          <w:lang w:val="en-US"/>
        </w:rPr>
        <w:t>z</w:t>
      </w:r>
      <w:r w:rsidRPr="00AF47F1">
        <w:rPr>
          <w:sz w:val="28"/>
          <w:szCs w:val="28"/>
          <w:vertAlign w:val="superscript"/>
        </w:rPr>
        <w:t>+</w:t>
      </w:r>
      <w:r w:rsidRPr="00AF47F1">
        <w:rPr>
          <w:sz w:val="28"/>
          <w:szCs w:val="28"/>
        </w:rPr>
        <w:t xml:space="preserve">   (2.</w:t>
      </w:r>
      <w:r>
        <w:rPr>
          <w:sz w:val="28"/>
          <w:szCs w:val="28"/>
        </w:rPr>
        <w:t>3</w:t>
      </w:r>
      <w:r w:rsidRPr="00AF47F1">
        <w:rPr>
          <w:sz w:val="28"/>
          <w:szCs w:val="28"/>
        </w:rPr>
        <w:t>)</w:t>
      </w:r>
    </w:p>
    <w:p w:rsidR="001F3983" w:rsidRPr="00AF47F1" w:rsidRDefault="001F3983" w:rsidP="001F3983">
      <w:pPr>
        <w:rPr>
          <w:sz w:val="28"/>
          <w:szCs w:val="28"/>
        </w:rPr>
      </w:pPr>
    </w:p>
    <w:p w:rsidR="001F3983" w:rsidRDefault="001F3983" w:rsidP="001F3983">
      <w:pPr>
        <w:jc w:val="both"/>
        <w:rPr>
          <w:sz w:val="28"/>
          <w:szCs w:val="28"/>
        </w:rPr>
      </w:pPr>
      <w:r>
        <w:rPr>
          <w:sz w:val="28"/>
          <w:szCs w:val="28"/>
        </w:rPr>
        <w:t xml:space="preserve">     Такой процесс получил название процесса ионизации или анодного процесса, а ток,  сопровождающий этот процесс – тока ионизации </w:t>
      </w:r>
      <w:r>
        <w:rPr>
          <w:sz w:val="28"/>
          <w:szCs w:val="28"/>
          <w:lang w:val="en-US"/>
        </w:rPr>
        <w:t>i</w:t>
      </w:r>
      <w:r>
        <w:rPr>
          <w:sz w:val="28"/>
          <w:szCs w:val="28"/>
          <w:vertAlign w:val="subscript"/>
        </w:rPr>
        <w:t>и</w:t>
      </w:r>
      <w:r>
        <w:rPr>
          <w:sz w:val="28"/>
          <w:szCs w:val="28"/>
        </w:rPr>
        <w:t xml:space="preserve"> или анодного тока </w:t>
      </w:r>
      <w:r>
        <w:rPr>
          <w:sz w:val="28"/>
          <w:szCs w:val="28"/>
          <w:lang w:val="en-US"/>
        </w:rPr>
        <w:t>i</w:t>
      </w:r>
      <w:r>
        <w:rPr>
          <w:sz w:val="28"/>
          <w:szCs w:val="28"/>
          <w:vertAlign w:val="subscript"/>
        </w:rPr>
        <w:t>а</w:t>
      </w:r>
      <w:r>
        <w:rPr>
          <w:sz w:val="28"/>
          <w:szCs w:val="28"/>
        </w:rPr>
        <w:t>.</w:t>
      </w:r>
    </w:p>
    <w:p w:rsidR="001F3983" w:rsidRDefault="001F3983" w:rsidP="001F3983">
      <w:pPr>
        <w:jc w:val="both"/>
        <w:rPr>
          <w:sz w:val="28"/>
          <w:szCs w:val="28"/>
        </w:rPr>
      </w:pPr>
      <w:r>
        <w:rPr>
          <w:sz w:val="28"/>
          <w:szCs w:val="28"/>
        </w:rPr>
        <w:t xml:space="preserve">     Процесс перехода ионов металла из раствора па поверхность металла может быть описан уравнением:</w:t>
      </w:r>
    </w:p>
    <w:p w:rsidR="001F3983" w:rsidRDefault="001F3983" w:rsidP="001F3983">
      <w:pPr>
        <w:jc w:val="both"/>
        <w:rPr>
          <w:sz w:val="28"/>
          <w:szCs w:val="28"/>
        </w:rPr>
      </w:pPr>
    </w:p>
    <w:p w:rsidR="001F3983" w:rsidRDefault="001F3983" w:rsidP="001F3983">
      <w:pPr>
        <w:jc w:val="center"/>
        <w:rPr>
          <w:sz w:val="28"/>
          <w:szCs w:val="28"/>
        </w:rPr>
      </w:pPr>
      <w:r>
        <w:rPr>
          <w:sz w:val="28"/>
          <w:szCs w:val="28"/>
        </w:rPr>
        <w:t>Ме</w:t>
      </w:r>
      <w:r>
        <w:rPr>
          <w:sz w:val="28"/>
          <w:szCs w:val="28"/>
          <w:vertAlign w:val="superscript"/>
          <w:lang w:val="en-US"/>
        </w:rPr>
        <w:t>z</w:t>
      </w:r>
      <w:r>
        <w:rPr>
          <w:sz w:val="28"/>
          <w:szCs w:val="28"/>
          <w:vertAlign w:val="superscript"/>
        </w:rPr>
        <w:t>+</w:t>
      </w:r>
      <w:r>
        <w:rPr>
          <w:sz w:val="28"/>
          <w:szCs w:val="28"/>
        </w:rPr>
        <w:t xml:space="preserve"> + ze = </w:t>
      </w:r>
      <w:r>
        <w:rPr>
          <w:sz w:val="28"/>
          <w:szCs w:val="28"/>
          <w:lang w:val="en-US"/>
        </w:rPr>
        <w:t>Me</w:t>
      </w:r>
      <w:r>
        <w:rPr>
          <w:sz w:val="28"/>
          <w:szCs w:val="28"/>
        </w:rPr>
        <w:t xml:space="preserve">   (2.4)</w:t>
      </w:r>
    </w:p>
    <w:p w:rsidR="001F3983" w:rsidRDefault="001F3983" w:rsidP="001F3983">
      <w:pPr>
        <w:rPr>
          <w:sz w:val="28"/>
          <w:szCs w:val="28"/>
        </w:rPr>
      </w:pPr>
    </w:p>
    <w:p w:rsidR="001F3983" w:rsidRDefault="001F3983" w:rsidP="001F3983">
      <w:pPr>
        <w:jc w:val="both"/>
        <w:rPr>
          <w:sz w:val="28"/>
          <w:szCs w:val="28"/>
        </w:rPr>
      </w:pPr>
      <w:r>
        <w:rPr>
          <w:sz w:val="28"/>
          <w:szCs w:val="28"/>
        </w:rPr>
        <w:t xml:space="preserve">     Такой процесс получил название процесса разряда или катодного  процесса, а ток,  сопровождающий этот процесс – тока разряда  </w:t>
      </w:r>
      <w:r>
        <w:rPr>
          <w:sz w:val="28"/>
          <w:szCs w:val="28"/>
          <w:lang w:val="en-US"/>
        </w:rPr>
        <w:t>i</w:t>
      </w:r>
      <w:r>
        <w:rPr>
          <w:sz w:val="28"/>
          <w:szCs w:val="28"/>
          <w:vertAlign w:val="subscript"/>
        </w:rPr>
        <w:t>р</w:t>
      </w:r>
      <w:r>
        <w:rPr>
          <w:sz w:val="28"/>
          <w:szCs w:val="28"/>
        </w:rPr>
        <w:t xml:space="preserve"> или катодного тока </w:t>
      </w:r>
      <w:r>
        <w:rPr>
          <w:sz w:val="28"/>
          <w:szCs w:val="28"/>
          <w:lang w:val="en-US"/>
        </w:rPr>
        <w:t>i</w:t>
      </w:r>
      <w:r>
        <w:rPr>
          <w:sz w:val="28"/>
          <w:szCs w:val="28"/>
          <w:vertAlign w:val="subscript"/>
        </w:rPr>
        <w:t>к</w:t>
      </w:r>
      <w:r>
        <w:rPr>
          <w:sz w:val="28"/>
          <w:szCs w:val="28"/>
        </w:rPr>
        <w:t>.</w:t>
      </w:r>
    </w:p>
    <w:p w:rsidR="001F3983" w:rsidRDefault="001F3983" w:rsidP="001F3983">
      <w:pPr>
        <w:jc w:val="both"/>
        <w:rPr>
          <w:sz w:val="28"/>
          <w:szCs w:val="28"/>
        </w:rPr>
      </w:pPr>
      <w:r>
        <w:rPr>
          <w:sz w:val="28"/>
          <w:szCs w:val="28"/>
        </w:rPr>
        <w:t xml:space="preserve">     В условиях равновесия эти токи равны друг другу и получили название тока обмена  </w:t>
      </w:r>
      <w:r>
        <w:rPr>
          <w:sz w:val="28"/>
          <w:szCs w:val="28"/>
          <w:lang w:val="en-US"/>
        </w:rPr>
        <w:t>i</w:t>
      </w:r>
      <w:r>
        <w:rPr>
          <w:sz w:val="28"/>
          <w:szCs w:val="28"/>
          <w:vertAlign w:val="subscript"/>
          <w:lang w:val="en-US"/>
        </w:rPr>
        <w:t>o</w:t>
      </w:r>
      <w:r>
        <w:rPr>
          <w:sz w:val="28"/>
          <w:szCs w:val="28"/>
        </w:rPr>
        <w:t>:</w:t>
      </w:r>
    </w:p>
    <w:p w:rsidR="001F3983" w:rsidRDefault="001F3983" w:rsidP="001F3983">
      <w:pPr>
        <w:jc w:val="both"/>
        <w:rPr>
          <w:sz w:val="28"/>
          <w:szCs w:val="28"/>
        </w:rPr>
      </w:pPr>
    </w:p>
    <w:p w:rsidR="001F3983" w:rsidRPr="00AF47F1" w:rsidRDefault="001F3983" w:rsidP="001F3983">
      <w:pPr>
        <w:jc w:val="center"/>
        <w:rPr>
          <w:sz w:val="28"/>
          <w:szCs w:val="28"/>
        </w:rPr>
      </w:pPr>
      <w:r>
        <w:rPr>
          <w:sz w:val="28"/>
          <w:szCs w:val="28"/>
          <w:lang w:val="en-US"/>
        </w:rPr>
        <w:t>i</w:t>
      </w:r>
      <w:r>
        <w:rPr>
          <w:sz w:val="28"/>
          <w:szCs w:val="28"/>
          <w:vertAlign w:val="subscript"/>
        </w:rPr>
        <w:t>и</w:t>
      </w:r>
      <w:r>
        <w:rPr>
          <w:sz w:val="28"/>
          <w:szCs w:val="28"/>
        </w:rPr>
        <w:t xml:space="preserve">=  </w:t>
      </w:r>
      <w:r>
        <w:rPr>
          <w:sz w:val="28"/>
          <w:szCs w:val="28"/>
          <w:lang w:val="en-US"/>
        </w:rPr>
        <w:t>i</w:t>
      </w:r>
      <w:r>
        <w:rPr>
          <w:sz w:val="28"/>
          <w:szCs w:val="28"/>
          <w:vertAlign w:val="subscript"/>
        </w:rPr>
        <w:t xml:space="preserve">р </w:t>
      </w:r>
      <w:r>
        <w:rPr>
          <w:sz w:val="28"/>
          <w:szCs w:val="28"/>
        </w:rPr>
        <w:t xml:space="preserve">= </w:t>
      </w:r>
      <w:r>
        <w:rPr>
          <w:sz w:val="28"/>
          <w:szCs w:val="28"/>
          <w:lang w:val="en-US"/>
        </w:rPr>
        <w:t>i</w:t>
      </w:r>
      <w:r>
        <w:rPr>
          <w:sz w:val="28"/>
          <w:szCs w:val="28"/>
          <w:vertAlign w:val="subscript"/>
        </w:rPr>
        <w:t xml:space="preserve">о </w:t>
      </w:r>
      <w:r>
        <w:rPr>
          <w:sz w:val="28"/>
          <w:szCs w:val="28"/>
        </w:rPr>
        <w:t xml:space="preserve">   или     </w:t>
      </w:r>
      <w:r>
        <w:rPr>
          <w:sz w:val="28"/>
          <w:szCs w:val="28"/>
          <w:lang w:val="en-US"/>
        </w:rPr>
        <w:t>i</w:t>
      </w:r>
      <w:r>
        <w:rPr>
          <w:sz w:val="28"/>
          <w:szCs w:val="28"/>
          <w:vertAlign w:val="subscript"/>
        </w:rPr>
        <w:t>а</w:t>
      </w:r>
      <w:r>
        <w:rPr>
          <w:sz w:val="28"/>
          <w:szCs w:val="28"/>
        </w:rPr>
        <w:t xml:space="preserve">=  </w:t>
      </w:r>
      <w:r>
        <w:rPr>
          <w:sz w:val="28"/>
          <w:szCs w:val="28"/>
          <w:lang w:val="en-US"/>
        </w:rPr>
        <w:t>i</w:t>
      </w:r>
      <w:r>
        <w:rPr>
          <w:sz w:val="28"/>
          <w:szCs w:val="28"/>
          <w:vertAlign w:val="subscript"/>
        </w:rPr>
        <w:t>к</w:t>
      </w:r>
      <w:r>
        <w:rPr>
          <w:sz w:val="28"/>
          <w:szCs w:val="28"/>
        </w:rPr>
        <w:t xml:space="preserve">= </w:t>
      </w:r>
      <w:r>
        <w:rPr>
          <w:sz w:val="28"/>
          <w:szCs w:val="28"/>
          <w:lang w:val="en-US"/>
        </w:rPr>
        <w:t>i</w:t>
      </w:r>
      <w:r>
        <w:rPr>
          <w:sz w:val="28"/>
          <w:szCs w:val="28"/>
          <w:vertAlign w:val="subscript"/>
        </w:rPr>
        <w:t>к</w:t>
      </w:r>
      <w:r>
        <w:rPr>
          <w:sz w:val="28"/>
          <w:szCs w:val="28"/>
        </w:rPr>
        <w:t xml:space="preserve"> = </w:t>
      </w:r>
      <w:r>
        <w:rPr>
          <w:sz w:val="28"/>
          <w:szCs w:val="28"/>
          <w:lang w:val="en-US"/>
        </w:rPr>
        <w:t>i</w:t>
      </w:r>
      <w:r>
        <w:rPr>
          <w:sz w:val="28"/>
          <w:szCs w:val="28"/>
          <w:vertAlign w:val="subscript"/>
        </w:rPr>
        <w:t>о</w:t>
      </w:r>
      <w:r>
        <w:rPr>
          <w:sz w:val="28"/>
          <w:szCs w:val="28"/>
        </w:rPr>
        <w:t xml:space="preserve">                     (2.5)</w:t>
      </w:r>
    </w:p>
    <w:p w:rsidR="001F3983" w:rsidRPr="00AF47F1" w:rsidRDefault="001F3983" w:rsidP="001F3983">
      <w:pPr>
        <w:jc w:val="both"/>
        <w:rPr>
          <w:sz w:val="28"/>
          <w:szCs w:val="28"/>
        </w:rPr>
      </w:pPr>
    </w:p>
    <w:p w:rsidR="001F3983" w:rsidRDefault="001F3983" w:rsidP="001F3983">
      <w:pPr>
        <w:jc w:val="both"/>
        <w:rPr>
          <w:sz w:val="28"/>
          <w:szCs w:val="28"/>
        </w:rPr>
      </w:pPr>
      <w:r>
        <w:rPr>
          <w:sz w:val="28"/>
          <w:szCs w:val="28"/>
        </w:rPr>
        <w:t xml:space="preserve">     Таким образом, ток обмена представляет собой скорость реакции обмена ионами между раствором и металлом в условиях равновесия, которому отвечает значение  равновесного потенциала металлического электрода. </w:t>
      </w:r>
    </w:p>
    <w:p w:rsidR="001F3983" w:rsidRDefault="001F3983" w:rsidP="001F3983">
      <w:pPr>
        <w:jc w:val="both"/>
        <w:rPr>
          <w:sz w:val="28"/>
          <w:szCs w:val="28"/>
        </w:rPr>
      </w:pPr>
      <w:r>
        <w:rPr>
          <w:sz w:val="28"/>
          <w:szCs w:val="28"/>
        </w:rPr>
        <w:t xml:space="preserve">     Величина тока обмена зависит от природы металла и концентрации ионов  в растворе электролита и определяется уравнениями:</w:t>
      </w:r>
    </w:p>
    <w:p w:rsidR="001F3983" w:rsidRDefault="001F3983" w:rsidP="001F3983">
      <w:pPr>
        <w:jc w:val="both"/>
        <w:rPr>
          <w:sz w:val="28"/>
          <w:szCs w:val="28"/>
        </w:rPr>
      </w:pPr>
    </w:p>
    <w:p w:rsidR="001F3983" w:rsidRDefault="001F3983" w:rsidP="001F3983">
      <w:pPr>
        <w:jc w:val="both"/>
        <w:rPr>
          <w:sz w:val="28"/>
          <w:szCs w:val="28"/>
        </w:rPr>
      </w:pPr>
      <w:r>
        <w:rPr>
          <w:sz w:val="28"/>
          <w:szCs w:val="28"/>
          <w:lang w:val="en-US"/>
        </w:rPr>
        <w:t>i</w:t>
      </w:r>
      <w:r>
        <w:rPr>
          <w:sz w:val="28"/>
          <w:szCs w:val="28"/>
          <w:vertAlign w:val="subscript"/>
          <w:lang w:val="en-US"/>
        </w:rPr>
        <w:t>o</w:t>
      </w:r>
      <w:r>
        <w:rPr>
          <w:sz w:val="28"/>
          <w:szCs w:val="28"/>
        </w:rPr>
        <w:t xml:space="preserve"> = </w:t>
      </w:r>
      <w:r>
        <w:rPr>
          <w:sz w:val="28"/>
          <w:szCs w:val="28"/>
          <w:lang w:val="en-US"/>
        </w:rPr>
        <w:t>i</w:t>
      </w:r>
      <w:r>
        <w:rPr>
          <w:sz w:val="28"/>
          <w:szCs w:val="28"/>
          <w:vertAlign w:val="subscript"/>
        </w:rPr>
        <w:t>и</w:t>
      </w:r>
      <w:r>
        <w:rPr>
          <w:sz w:val="28"/>
          <w:szCs w:val="28"/>
        </w:rPr>
        <w:t xml:space="preserve">= </w:t>
      </w:r>
      <w:r>
        <w:rPr>
          <w:sz w:val="28"/>
          <w:szCs w:val="28"/>
          <w:lang w:val="en-US"/>
        </w:rPr>
        <w:t>k</w:t>
      </w:r>
      <w:r>
        <w:rPr>
          <w:sz w:val="28"/>
          <w:szCs w:val="28"/>
          <w:vertAlign w:val="subscript"/>
        </w:rPr>
        <w:t>и</w:t>
      </w:r>
      <w:r w:rsidRPr="007B2B03">
        <w:rPr>
          <w:position w:val="-6"/>
          <w:sz w:val="28"/>
          <w:szCs w:val="28"/>
          <w:vertAlign w:val="subscript"/>
        </w:rPr>
        <w:object w:dxaOrig="620" w:dyaOrig="5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0.75pt;height:26.25pt" o:ole="">
            <v:imagedata r:id="rId4" o:title=""/>
          </v:shape>
          <o:OLEObject Type="Embed" ProgID="Equation.3" ShapeID="_x0000_i1025" DrawAspect="Content" ObjectID="_1693771979" r:id="rId5"/>
        </w:object>
      </w:r>
      <w:r>
        <w:rPr>
          <w:sz w:val="28"/>
          <w:szCs w:val="28"/>
        </w:rPr>
        <w:t>и</w:t>
      </w:r>
      <w:r>
        <w:rPr>
          <w:sz w:val="28"/>
          <w:szCs w:val="28"/>
          <w:lang w:val="en-US"/>
        </w:rPr>
        <w:t>i</w:t>
      </w:r>
      <w:r>
        <w:rPr>
          <w:sz w:val="28"/>
          <w:szCs w:val="28"/>
          <w:vertAlign w:val="subscript"/>
          <w:lang w:val="en-US"/>
        </w:rPr>
        <w:t>o</w:t>
      </w:r>
      <w:r>
        <w:rPr>
          <w:sz w:val="28"/>
          <w:szCs w:val="28"/>
        </w:rPr>
        <w:t xml:space="preserve"> = </w:t>
      </w:r>
      <w:r>
        <w:rPr>
          <w:sz w:val="28"/>
          <w:szCs w:val="28"/>
          <w:lang w:val="en-US"/>
        </w:rPr>
        <w:t>i</w:t>
      </w:r>
      <w:r>
        <w:rPr>
          <w:sz w:val="28"/>
          <w:szCs w:val="28"/>
          <w:vertAlign w:val="subscript"/>
        </w:rPr>
        <w:t>р</w:t>
      </w:r>
      <w:r>
        <w:rPr>
          <w:sz w:val="28"/>
          <w:szCs w:val="28"/>
        </w:rPr>
        <w:t>= С</w:t>
      </w:r>
      <w:r>
        <w:rPr>
          <w:sz w:val="28"/>
          <w:szCs w:val="28"/>
          <w:vertAlign w:val="subscript"/>
        </w:rPr>
        <w:t>Ме</w:t>
      </w:r>
      <w:r w:rsidRPr="007B2B03">
        <w:rPr>
          <w:position w:val="-4"/>
          <w:sz w:val="28"/>
          <w:szCs w:val="28"/>
          <w:vertAlign w:val="subscript"/>
        </w:rPr>
        <w:object w:dxaOrig="240" w:dyaOrig="300">
          <v:shape id="_x0000_i1026" type="#_x0000_t75" style="width:12pt;height:15pt" o:ole="">
            <v:imagedata r:id="rId6" o:title=""/>
          </v:shape>
          <o:OLEObject Type="Embed" ProgID="Equation.3" ShapeID="_x0000_i1026" DrawAspect="Content" ObjectID="_1693771980" r:id="rId7"/>
        </w:object>
      </w:r>
      <w:r>
        <w:rPr>
          <w:sz w:val="28"/>
          <w:szCs w:val="28"/>
          <w:lang w:val="en-US"/>
        </w:rPr>
        <w:t>k</w:t>
      </w:r>
      <w:r>
        <w:rPr>
          <w:sz w:val="28"/>
          <w:szCs w:val="28"/>
          <w:vertAlign w:val="subscript"/>
        </w:rPr>
        <w:t>р</w:t>
      </w:r>
      <w:r w:rsidRPr="007B2B03">
        <w:rPr>
          <w:position w:val="-6"/>
          <w:sz w:val="28"/>
          <w:szCs w:val="28"/>
          <w:vertAlign w:val="subscript"/>
        </w:rPr>
        <w:object w:dxaOrig="700" w:dyaOrig="520">
          <v:shape id="_x0000_i1027" type="#_x0000_t75" style="width:35.25pt;height:26.25pt" o:ole="">
            <v:imagedata r:id="rId8" o:title=""/>
          </v:shape>
          <o:OLEObject Type="Embed" ProgID="Equation.3" ShapeID="_x0000_i1027" DrawAspect="Content" ObjectID="_1693771981" r:id="rId9"/>
        </w:object>
      </w:r>
      <w:r>
        <w:rPr>
          <w:sz w:val="28"/>
          <w:szCs w:val="28"/>
        </w:rPr>
        <w:t xml:space="preserve">   (2.6)</w:t>
      </w:r>
    </w:p>
    <w:p w:rsidR="001F3983" w:rsidRDefault="001F3983" w:rsidP="001F3983">
      <w:pPr>
        <w:jc w:val="both"/>
        <w:rPr>
          <w:sz w:val="28"/>
          <w:szCs w:val="28"/>
        </w:rPr>
      </w:pPr>
    </w:p>
    <w:p w:rsidR="001F3983" w:rsidRDefault="001F3983" w:rsidP="001F3983">
      <w:pPr>
        <w:jc w:val="both"/>
        <w:rPr>
          <w:sz w:val="28"/>
          <w:szCs w:val="28"/>
        </w:rPr>
      </w:pPr>
      <w:r>
        <w:rPr>
          <w:sz w:val="28"/>
          <w:szCs w:val="28"/>
        </w:rPr>
        <w:t xml:space="preserve">     где </w:t>
      </w:r>
      <w:r>
        <w:rPr>
          <w:sz w:val="28"/>
          <w:szCs w:val="28"/>
          <w:lang w:val="en-US"/>
        </w:rPr>
        <w:t>k</w:t>
      </w:r>
      <w:r>
        <w:rPr>
          <w:sz w:val="28"/>
          <w:szCs w:val="28"/>
          <w:vertAlign w:val="subscript"/>
        </w:rPr>
        <w:t>и</w:t>
      </w:r>
      <w:r>
        <w:rPr>
          <w:sz w:val="28"/>
          <w:szCs w:val="28"/>
        </w:rPr>
        <w:t xml:space="preserve"> – константа скорости процесса ионизации;</w:t>
      </w:r>
    </w:p>
    <w:p w:rsidR="001F3983" w:rsidRDefault="001F3983" w:rsidP="001F3983">
      <w:pPr>
        <w:jc w:val="both"/>
        <w:rPr>
          <w:sz w:val="28"/>
          <w:szCs w:val="28"/>
        </w:rPr>
      </w:pPr>
      <w:r>
        <w:rPr>
          <w:sz w:val="28"/>
          <w:szCs w:val="28"/>
        </w:rPr>
        <w:t>k</w:t>
      </w:r>
      <w:r>
        <w:rPr>
          <w:sz w:val="28"/>
          <w:szCs w:val="28"/>
          <w:vertAlign w:val="subscript"/>
        </w:rPr>
        <w:t>р</w:t>
      </w:r>
      <w:r>
        <w:rPr>
          <w:sz w:val="28"/>
          <w:szCs w:val="28"/>
        </w:rPr>
        <w:t xml:space="preserve"> – константа скорости процесса разряда;</w:t>
      </w:r>
    </w:p>
    <w:p w:rsidR="001F3983" w:rsidRDefault="001F3983" w:rsidP="001F3983">
      <w:pPr>
        <w:jc w:val="both"/>
        <w:rPr>
          <w:sz w:val="28"/>
          <w:szCs w:val="28"/>
        </w:rPr>
      </w:pPr>
      <w:r>
        <w:rPr>
          <w:sz w:val="28"/>
          <w:szCs w:val="28"/>
        </w:rPr>
        <w:t>φ</w:t>
      </w:r>
      <w:r>
        <w:rPr>
          <w:sz w:val="28"/>
          <w:szCs w:val="28"/>
          <w:vertAlign w:val="subscript"/>
        </w:rPr>
        <w:t>р</w:t>
      </w:r>
      <w:r>
        <w:rPr>
          <w:sz w:val="28"/>
          <w:szCs w:val="28"/>
        </w:rPr>
        <w:t xml:space="preserve"> – равновесный потенциал электрода;</w:t>
      </w:r>
    </w:p>
    <w:p w:rsidR="001F3983" w:rsidRDefault="001F3983" w:rsidP="001F3983">
      <w:pPr>
        <w:rPr>
          <w:sz w:val="28"/>
          <w:szCs w:val="28"/>
        </w:rPr>
      </w:pPr>
      <w:r>
        <w:rPr>
          <w:sz w:val="28"/>
          <w:szCs w:val="28"/>
        </w:rPr>
        <w:lastRenderedPageBreak/>
        <w:t xml:space="preserve">           α и β – коэффициенты переноса, учитывающие   долю   потенциала </w:t>
      </w:r>
    </w:p>
    <w:p w:rsidR="001F3983" w:rsidRDefault="001F3983" w:rsidP="001F3983">
      <w:pPr>
        <w:jc w:val="both"/>
        <w:rPr>
          <w:sz w:val="28"/>
          <w:szCs w:val="28"/>
        </w:rPr>
      </w:pPr>
      <w:r>
        <w:rPr>
          <w:sz w:val="28"/>
          <w:szCs w:val="28"/>
        </w:rPr>
        <w:t xml:space="preserve">электрода,   которая участвует     в   катодном и   анодном      процессах,   </w:t>
      </w:r>
    </w:p>
    <w:p w:rsidR="001F3983" w:rsidRPr="00AF47F1" w:rsidRDefault="001F3983" w:rsidP="001F3983">
      <w:pPr>
        <w:jc w:val="both"/>
        <w:rPr>
          <w:sz w:val="28"/>
          <w:szCs w:val="28"/>
        </w:rPr>
      </w:pPr>
      <w:r>
        <w:rPr>
          <w:sz w:val="28"/>
          <w:szCs w:val="28"/>
        </w:rPr>
        <w:t xml:space="preserve">          соответственно;</w:t>
      </w:r>
    </w:p>
    <w:p w:rsidR="001F3983" w:rsidRDefault="001F3983" w:rsidP="001F3983">
      <w:pPr>
        <w:jc w:val="both"/>
        <w:rPr>
          <w:sz w:val="28"/>
          <w:szCs w:val="28"/>
        </w:rPr>
      </w:pPr>
      <w:r>
        <w:rPr>
          <w:sz w:val="28"/>
          <w:szCs w:val="28"/>
        </w:rPr>
        <w:t>С</w:t>
      </w:r>
      <w:r>
        <w:rPr>
          <w:sz w:val="28"/>
          <w:szCs w:val="28"/>
          <w:vertAlign w:val="subscript"/>
        </w:rPr>
        <w:t>Ме</w:t>
      </w:r>
      <w:r w:rsidRPr="007B2B03">
        <w:rPr>
          <w:position w:val="-4"/>
          <w:sz w:val="28"/>
          <w:szCs w:val="28"/>
          <w:vertAlign w:val="subscript"/>
        </w:rPr>
        <w:object w:dxaOrig="240" w:dyaOrig="300">
          <v:shape id="_x0000_i1028" type="#_x0000_t75" style="width:12pt;height:15pt" o:ole="">
            <v:imagedata r:id="rId10" o:title=""/>
          </v:shape>
          <o:OLEObject Type="Embed" ProgID="Equation.3" ShapeID="_x0000_i1028" DrawAspect="Content" ObjectID="_1693771982" r:id="rId11"/>
        </w:object>
      </w:r>
      <w:r>
        <w:rPr>
          <w:sz w:val="28"/>
          <w:szCs w:val="28"/>
        </w:rPr>
        <w:t>- концентрация  ионов металла в электролите.</w:t>
      </w:r>
      <w:r w:rsidRPr="007B2B03">
        <w:rPr>
          <w:position w:val="-10"/>
          <w:sz w:val="28"/>
          <w:szCs w:val="28"/>
          <w:vertAlign w:val="subscript"/>
        </w:rPr>
        <w:object w:dxaOrig="180" w:dyaOrig="340">
          <v:shape id="_x0000_i1029" type="#_x0000_t75" style="width:9pt;height:17.25pt" o:ole="">
            <v:imagedata r:id="rId12" o:title=""/>
          </v:shape>
          <o:OLEObject Type="Embed" ProgID="Equation.3" ShapeID="_x0000_i1029" DrawAspect="Content" ObjectID="_1693771983" r:id="rId13"/>
        </w:object>
      </w:r>
    </w:p>
    <w:p w:rsidR="001F3983" w:rsidRDefault="001F3983" w:rsidP="001F3983">
      <w:pPr>
        <w:jc w:val="both"/>
        <w:rPr>
          <w:sz w:val="28"/>
          <w:szCs w:val="28"/>
        </w:rPr>
      </w:pPr>
      <w:r>
        <w:rPr>
          <w:sz w:val="28"/>
          <w:szCs w:val="28"/>
        </w:rPr>
        <w:t xml:space="preserve">     Поскольку α и β представляют собой доли одной и той же величины, то очевидно, что</w:t>
      </w:r>
    </w:p>
    <w:p w:rsidR="001F3983" w:rsidRDefault="001F3983" w:rsidP="001F3983">
      <w:pPr>
        <w:jc w:val="both"/>
        <w:rPr>
          <w:sz w:val="28"/>
          <w:szCs w:val="28"/>
        </w:rPr>
      </w:pPr>
    </w:p>
    <w:p w:rsidR="001F3983" w:rsidRDefault="001F3983" w:rsidP="001F3983">
      <w:pPr>
        <w:jc w:val="both"/>
        <w:rPr>
          <w:sz w:val="28"/>
          <w:szCs w:val="28"/>
        </w:rPr>
      </w:pPr>
      <w:r>
        <w:rPr>
          <w:sz w:val="28"/>
          <w:szCs w:val="28"/>
        </w:rPr>
        <w:t>α  +  β = 1                                     (2.7)</w:t>
      </w:r>
    </w:p>
    <w:p w:rsidR="001F3983" w:rsidRDefault="001F3983" w:rsidP="001F3983">
      <w:pPr>
        <w:jc w:val="both"/>
        <w:rPr>
          <w:sz w:val="28"/>
          <w:szCs w:val="28"/>
        </w:rPr>
      </w:pPr>
    </w:p>
    <w:p w:rsidR="001F3983" w:rsidRDefault="001F3983" w:rsidP="001F3983">
      <w:pPr>
        <w:jc w:val="both"/>
        <w:rPr>
          <w:sz w:val="28"/>
          <w:szCs w:val="28"/>
        </w:rPr>
      </w:pPr>
      <w:r>
        <w:rPr>
          <w:sz w:val="28"/>
          <w:szCs w:val="28"/>
        </w:rPr>
        <w:t xml:space="preserve">    В общем случае величина тока обмена может быть выражена уравнением:</w:t>
      </w:r>
    </w:p>
    <w:p w:rsidR="001F3983" w:rsidRDefault="001F3983" w:rsidP="001F3983">
      <w:pPr>
        <w:jc w:val="both"/>
        <w:rPr>
          <w:sz w:val="28"/>
          <w:szCs w:val="28"/>
        </w:rPr>
      </w:pPr>
    </w:p>
    <w:p w:rsidR="001F3983" w:rsidRPr="00AF47F1" w:rsidRDefault="001F3983" w:rsidP="001F3983">
      <w:pPr>
        <w:jc w:val="both"/>
        <w:rPr>
          <w:sz w:val="28"/>
          <w:szCs w:val="28"/>
        </w:rPr>
      </w:pPr>
      <w:r>
        <w:rPr>
          <w:sz w:val="28"/>
          <w:szCs w:val="28"/>
          <w:lang w:val="en-US"/>
        </w:rPr>
        <w:t>i</w:t>
      </w:r>
      <w:r>
        <w:rPr>
          <w:sz w:val="28"/>
          <w:szCs w:val="28"/>
          <w:vertAlign w:val="subscript"/>
          <w:lang w:val="en-US"/>
        </w:rPr>
        <w:t>o</w:t>
      </w:r>
      <w:r w:rsidRPr="00AF47F1">
        <w:rPr>
          <w:sz w:val="28"/>
          <w:szCs w:val="28"/>
        </w:rPr>
        <w:t xml:space="preserve"> = </w:t>
      </w:r>
      <w:r w:rsidRPr="007B2B03">
        <w:rPr>
          <w:position w:val="-14"/>
          <w:sz w:val="28"/>
          <w:szCs w:val="28"/>
          <w:lang w:val="en-US"/>
        </w:rPr>
        <w:object w:dxaOrig="1000" w:dyaOrig="400">
          <v:shape id="_x0000_i1030" type="#_x0000_t75" style="width:50.25pt;height:20.25pt" o:ole="">
            <v:imagedata r:id="rId14" o:title=""/>
          </v:shape>
          <o:OLEObject Type="Embed" ProgID="Equation.3" ShapeID="_x0000_i1030" DrawAspect="Content" ObjectID="_1693771984" r:id="rId15"/>
        </w:object>
      </w:r>
      <w:r>
        <w:rPr>
          <w:sz w:val="28"/>
          <w:szCs w:val="28"/>
        </w:rPr>
        <w:t xml:space="preserve">   (2.8</w:t>
      </w:r>
      <w:r w:rsidRPr="00AF47F1">
        <w:rPr>
          <w:sz w:val="28"/>
          <w:szCs w:val="28"/>
        </w:rPr>
        <w:t>)</w:t>
      </w:r>
    </w:p>
    <w:p w:rsidR="001F3983" w:rsidRPr="00AF47F1" w:rsidRDefault="001F3983" w:rsidP="001F3983">
      <w:pPr>
        <w:jc w:val="both"/>
        <w:rPr>
          <w:sz w:val="28"/>
          <w:szCs w:val="28"/>
        </w:rPr>
      </w:pPr>
    </w:p>
    <w:p w:rsidR="001F3983" w:rsidRDefault="001F3983" w:rsidP="001F3983">
      <w:pPr>
        <w:jc w:val="both"/>
        <w:rPr>
          <w:sz w:val="28"/>
          <w:szCs w:val="28"/>
        </w:rPr>
      </w:pPr>
      <w:r>
        <w:rPr>
          <w:sz w:val="28"/>
          <w:szCs w:val="28"/>
        </w:rPr>
        <w:t xml:space="preserve">    Величина тока обмена зависит от природы металла и колеблется в широких пределах от 10</w:t>
      </w:r>
      <w:r>
        <w:rPr>
          <w:sz w:val="28"/>
          <w:szCs w:val="28"/>
          <w:vertAlign w:val="superscript"/>
        </w:rPr>
        <w:t>-11</w:t>
      </w:r>
      <w:r>
        <w:rPr>
          <w:sz w:val="28"/>
          <w:szCs w:val="28"/>
        </w:rPr>
        <w:t xml:space="preserve"> до 10</w:t>
      </w:r>
      <w:r>
        <w:rPr>
          <w:sz w:val="28"/>
          <w:szCs w:val="28"/>
          <w:vertAlign w:val="superscript"/>
        </w:rPr>
        <w:t xml:space="preserve">-1 </w:t>
      </w:r>
      <w:r>
        <w:rPr>
          <w:sz w:val="28"/>
          <w:szCs w:val="28"/>
        </w:rPr>
        <w:t>А/см</w:t>
      </w:r>
      <w:r>
        <w:rPr>
          <w:sz w:val="28"/>
          <w:szCs w:val="28"/>
          <w:vertAlign w:val="superscript"/>
        </w:rPr>
        <w:t>2</w:t>
      </w:r>
      <w:r>
        <w:rPr>
          <w:sz w:val="28"/>
          <w:szCs w:val="28"/>
        </w:rPr>
        <w:t>.</w:t>
      </w:r>
    </w:p>
    <w:p w:rsidR="001F3983" w:rsidRDefault="001F3983" w:rsidP="001F3983">
      <w:pPr>
        <w:jc w:val="both"/>
        <w:rPr>
          <w:sz w:val="28"/>
          <w:szCs w:val="28"/>
        </w:rPr>
      </w:pPr>
      <w:r>
        <w:rPr>
          <w:sz w:val="28"/>
          <w:szCs w:val="28"/>
        </w:rPr>
        <w:t xml:space="preserve">    Такие металлы, как </w:t>
      </w:r>
      <w:r>
        <w:rPr>
          <w:sz w:val="28"/>
          <w:szCs w:val="28"/>
          <w:lang w:val="en-US"/>
        </w:rPr>
        <w:t>Hg</w:t>
      </w:r>
      <w:r w:rsidRPr="00E53ED0">
        <w:rPr>
          <w:sz w:val="28"/>
          <w:szCs w:val="28"/>
        </w:rPr>
        <w:t xml:space="preserve">, </w:t>
      </w:r>
      <w:r>
        <w:rPr>
          <w:sz w:val="28"/>
          <w:szCs w:val="28"/>
          <w:lang w:val="en-US"/>
        </w:rPr>
        <w:t>Cu</w:t>
      </w:r>
      <w:r w:rsidRPr="00E53ED0">
        <w:rPr>
          <w:sz w:val="28"/>
          <w:szCs w:val="28"/>
        </w:rPr>
        <w:t xml:space="preserve">, </w:t>
      </w:r>
      <w:r>
        <w:rPr>
          <w:sz w:val="28"/>
          <w:szCs w:val="28"/>
          <w:lang w:val="en-US"/>
        </w:rPr>
        <w:t>Bi</w:t>
      </w:r>
      <w:r w:rsidRPr="00E53ED0">
        <w:rPr>
          <w:sz w:val="28"/>
          <w:szCs w:val="28"/>
        </w:rPr>
        <w:t xml:space="preserve">, </w:t>
      </w:r>
      <w:r>
        <w:rPr>
          <w:sz w:val="28"/>
          <w:szCs w:val="28"/>
          <w:lang w:val="en-US"/>
        </w:rPr>
        <w:t>Zn</w:t>
      </w:r>
      <w:r w:rsidRPr="00E53ED0">
        <w:rPr>
          <w:sz w:val="28"/>
          <w:szCs w:val="28"/>
        </w:rPr>
        <w:t xml:space="preserve">, </w:t>
      </w:r>
      <w:r>
        <w:rPr>
          <w:sz w:val="28"/>
          <w:szCs w:val="28"/>
          <w:lang w:val="en-US"/>
        </w:rPr>
        <w:t>Pb</w:t>
      </w:r>
      <w:r>
        <w:rPr>
          <w:sz w:val="28"/>
          <w:szCs w:val="28"/>
        </w:rPr>
        <w:t>, обладают значительными величинами тока обмена. При пропускании электрического тока через границу электрод- электролит  электрическое состояние поверхности электродов из этих металлов мало изменяется. Электроды из металлов, обладающими высокими значениями тока обмена мало подвержены поляризации.</w:t>
      </w:r>
    </w:p>
    <w:p w:rsidR="001F3983" w:rsidRDefault="001F3983" w:rsidP="001F3983">
      <w:pPr>
        <w:jc w:val="both"/>
        <w:rPr>
          <w:sz w:val="28"/>
          <w:szCs w:val="28"/>
        </w:rPr>
      </w:pPr>
      <w:r>
        <w:rPr>
          <w:sz w:val="28"/>
          <w:szCs w:val="28"/>
        </w:rPr>
        <w:t xml:space="preserve">    Другие металлы, как Fe, Ni</w:t>
      </w:r>
      <w:r w:rsidRPr="00E53ED0">
        <w:rPr>
          <w:sz w:val="28"/>
          <w:szCs w:val="28"/>
        </w:rPr>
        <w:t xml:space="preserve">, </w:t>
      </w:r>
      <w:r>
        <w:rPr>
          <w:sz w:val="28"/>
          <w:szCs w:val="28"/>
          <w:lang w:val="en-US"/>
        </w:rPr>
        <w:t>Co</w:t>
      </w:r>
      <w:r>
        <w:rPr>
          <w:sz w:val="28"/>
          <w:szCs w:val="28"/>
        </w:rPr>
        <w:t xml:space="preserve">, </w:t>
      </w:r>
      <w:r w:rsidRPr="00E53ED0">
        <w:rPr>
          <w:sz w:val="28"/>
          <w:szCs w:val="28"/>
        </w:rPr>
        <w:t xml:space="preserve"> характеризуются низкими значениями тока обмена.</w:t>
      </w:r>
      <w:r>
        <w:rPr>
          <w:sz w:val="28"/>
          <w:szCs w:val="28"/>
        </w:rPr>
        <w:t xml:space="preserve"> Электроды из этих металлов, наоборот, сильно подвержены поляризации. </w:t>
      </w:r>
    </w:p>
    <w:p w:rsidR="001F3983" w:rsidRDefault="001F3983" w:rsidP="001F3983">
      <w:pPr>
        <w:jc w:val="both"/>
        <w:rPr>
          <w:sz w:val="28"/>
          <w:szCs w:val="28"/>
        </w:rPr>
      </w:pPr>
      <w:r>
        <w:rPr>
          <w:sz w:val="28"/>
          <w:szCs w:val="28"/>
        </w:rPr>
        <w:t xml:space="preserve">   Таким образом, чем меньше ток обмена, тем выше поляризация электрода и наоборот.</w:t>
      </w:r>
    </w:p>
    <w:p w:rsidR="001F3983" w:rsidRDefault="001F3983" w:rsidP="001F3983">
      <w:pPr>
        <w:jc w:val="both"/>
        <w:rPr>
          <w:sz w:val="28"/>
          <w:szCs w:val="28"/>
        </w:rPr>
      </w:pPr>
      <w:r>
        <w:rPr>
          <w:sz w:val="28"/>
          <w:szCs w:val="28"/>
        </w:rPr>
        <w:t xml:space="preserve">    При смещении потенциала электрода в электроположительную сторону возрастает ток ионизации (анодный), а ток разряда (катодный) уменьшается.</w:t>
      </w:r>
    </w:p>
    <w:p w:rsidR="001F3983" w:rsidRDefault="001F3983" w:rsidP="001F3983">
      <w:pPr>
        <w:jc w:val="both"/>
        <w:rPr>
          <w:sz w:val="28"/>
          <w:szCs w:val="28"/>
        </w:rPr>
      </w:pPr>
      <w:r>
        <w:rPr>
          <w:sz w:val="28"/>
          <w:szCs w:val="28"/>
        </w:rPr>
        <w:t xml:space="preserve">     Если потенциал электрода становится более электроотрицательным, то возрастает ток разряда, а ток ионизации уменьшается.                             </w:t>
      </w:r>
    </w:p>
    <w:p w:rsidR="001F3983" w:rsidRDefault="001F3983" w:rsidP="001F3983">
      <w:pPr>
        <w:jc w:val="both"/>
        <w:rPr>
          <w:sz w:val="28"/>
          <w:szCs w:val="28"/>
        </w:rPr>
      </w:pPr>
    </w:p>
    <w:p w:rsidR="001F3983" w:rsidRPr="0054689D" w:rsidRDefault="001F3983" w:rsidP="001F3983">
      <w:pPr>
        <w:outlineLvl w:val="0"/>
        <w:rPr>
          <w:b/>
          <w:sz w:val="28"/>
          <w:szCs w:val="28"/>
        </w:rPr>
      </w:pPr>
      <w:r w:rsidRPr="00995D7A">
        <w:rPr>
          <w:b/>
          <w:sz w:val="28"/>
          <w:szCs w:val="28"/>
        </w:rPr>
        <w:t>2.3</w:t>
      </w:r>
      <w:r w:rsidRPr="0054689D">
        <w:rPr>
          <w:b/>
          <w:sz w:val="28"/>
          <w:szCs w:val="28"/>
        </w:rPr>
        <w:t>Общие представления кинетики электродных процессов</w:t>
      </w:r>
    </w:p>
    <w:p w:rsidR="001F3983" w:rsidRPr="0054689D" w:rsidRDefault="001F3983" w:rsidP="001F3983">
      <w:pPr>
        <w:jc w:val="both"/>
        <w:rPr>
          <w:b/>
          <w:sz w:val="28"/>
          <w:szCs w:val="28"/>
        </w:rPr>
      </w:pPr>
    </w:p>
    <w:p w:rsidR="001F3983" w:rsidRPr="0054689D" w:rsidRDefault="001F3983" w:rsidP="001F3983">
      <w:pPr>
        <w:jc w:val="both"/>
        <w:rPr>
          <w:sz w:val="28"/>
          <w:szCs w:val="28"/>
        </w:rPr>
      </w:pPr>
      <w:r w:rsidRPr="0054689D">
        <w:rPr>
          <w:sz w:val="28"/>
          <w:szCs w:val="28"/>
        </w:rPr>
        <w:t xml:space="preserve">     При пропускании электрического тока через электрохимическую ячейку напряжением  между электродами больше, чем при отсутствии электрического тока:</w:t>
      </w:r>
    </w:p>
    <w:p w:rsidR="001F3983" w:rsidRPr="0054689D" w:rsidRDefault="001F3983" w:rsidP="001F3983">
      <w:pPr>
        <w:jc w:val="both"/>
        <w:rPr>
          <w:sz w:val="28"/>
          <w:szCs w:val="28"/>
        </w:rPr>
      </w:pPr>
    </w:p>
    <w:p w:rsidR="001F3983" w:rsidRPr="0054689D" w:rsidRDefault="001F3983" w:rsidP="001F3983">
      <w:pPr>
        <w:jc w:val="both"/>
        <w:rPr>
          <w:sz w:val="28"/>
          <w:szCs w:val="28"/>
        </w:rPr>
      </w:pPr>
      <w:r w:rsidRPr="0054689D">
        <w:rPr>
          <w:sz w:val="28"/>
          <w:szCs w:val="28"/>
          <w:lang w:val="en-US"/>
        </w:rPr>
        <w:t>E</w:t>
      </w:r>
      <w:r w:rsidRPr="0054689D">
        <w:rPr>
          <w:position w:val="-12"/>
          <w:sz w:val="28"/>
          <w:szCs w:val="28"/>
          <w:lang w:val="en-US"/>
        </w:rPr>
        <w:object w:dxaOrig="300" w:dyaOrig="360">
          <v:shape id="_x0000_i1031" type="#_x0000_t75" style="width:15pt;height:18pt" o:ole="">
            <v:imagedata r:id="rId16" o:title=""/>
          </v:shape>
          <o:OLEObject Type="Embed" ProgID="Equation.3" ShapeID="_x0000_i1031" DrawAspect="Content" ObjectID="_1693771985" r:id="rId17"/>
        </w:object>
      </w:r>
      <w:r w:rsidRPr="0054689D">
        <w:rPr>
          <w:sz w:val="28"/>
          <w:szCs w:val="28"/>
        </w:rPr>
        <w:t>&gt;</w:t>
      </w:r>
      <w:r w:rsidRPr="0054689D">
        <w:rPr>
          <w:sz w:val="28"/>
          <w:szCs w:val="28"/>
          <w:lang w:val="en-US"/>
        </w:rPr>
        <w:t>E</w:t>
      </w:r>
      <w:r w:rsidRPr="0054689D">
        <w:rPr>
          <w:position w:val="-12"/>
          <w:sz w:val="28"/>
          <w:szCs w:val="28"/>
          <w:lang w:val="en-US"/>
        </w:rPr>
        <w:object w:dxaOrig="300" w:dyaOrig="360">
          <v:shape id="_x0000_i1032" type="#_x0000_t75" style="width:15pt;height:18pt" o:ole="">
            <v:imagedata r:id="rId18" o:title=""/>
          </v:shape>
          <o:OLEObject Type="Embed" ProgID="Equation.3" ShapeID="_x0000_i1032" DrawAspect="Content" ObjectID="_1693771986" r:id="rId19"/>
        </w:object>
      </w:r>
      <w:r w:rsidRPr="0054689D">
        <w:rPr>
          <w:sz w:val="28"/>
          <w:szCs w:val="28"/>
        </w:rPr>
        <w:t>,                   (</w:t>
      </w:r>
      <w:r>
        <w:rPr>
          <w:sz w:val="28"/>
          <w:szCs w:val="28"/>
        </w:rPr>
        <w:t>2.9</w:t>
      </w:r>
      <w:r w:rsidRPr="0054689D">
        <w:rPr>
          <w:sz w:val="28"/>
          <w:szCs w:val="28"/>
        </w:rPr>
        <w:t xml:space="preserve">)                         </w:t>
      </w:r>
    </w:p>
    <w:p w:rsidR="001F3983" w:rsidRPr="0054689D" w:rsidRDefault="001F3983" w:rsidP="001F3983">
      <w:pPr>
        <w:jc w:val="both"/>
        <w:rPr>
          <w:sz w:val="28"/>
          <w:szCs w:val="28"/>
        </w:rPr>
      </w:pPr>
    </w:p>
    <w:p w:rsidR="001F3983" w:rsidRDefault="001F3983" w:rsidP="001F3983">
      <w:pPr>
        <w:jc w:val="both"/>
        <w:rPr>
          <w:sz w:val="28"/>
          <w:szCs w:val="28"/>
        </w:rPr>
      </w:pPr>
      <w:r w:rsidRPr="0054689D">
        <w:rPr>
          <w:sz w:val="28"/>
          <w:szCs w:val="28"/>
        </w:rPr>
        <w:t xml:space="preserve">где  </w:t>
      </w:r>
      <w:r w:rsidRPr="0054689D">
        <w:rPr>
          <w:sz w:val="28"/>
          <w:szCs w:val="28"/>
          <w:lang w:val="en-US"/>
        </w:rPr>
        <w:t>E</w:t>
      </w:r>
      <w:r w:rsidRPr="0054689D">
        <w:rPr>
          <w:position w:val="-12"/>
          <w:sz w:val="28"/>
          <w:szCs w:val="28"/>
          <w:lang w:val="en-US"/>
        </w:rPr>
        <w:object w:dxaOrig="300" w:dyaOrig="360">
          <v:shape id="_x0000_i1033" type="#_x0000_t75" style="width:15pt;height:18pt" o:ole="">
            <v:imagedata r:id="rId18" o:title=""/>
          </v:shape>
          <o:OLEObject Type="Embed" ProgID="Equation.3" ShapeID="_x0000_i1033" DrawAspect="Content" ObjectID="_1693771987" r:id="rId20"/>
        </w:object>
      </w:r>
      <w:r w:rsidRPr="0054689D">
        <w:rPr>
          <w:sz w:val="28"/>
          <w:szCs w:val="28"/>
        </w:rPr>
        <w:t xml:space="preserve">- напряжение между электродами при отсутствии электрического </w:t>
      </w:r>
    </w:p>
    <w:p w:rsidR="001F3983" w:rsidRDefault="001F3983" w:rsidP="001F3983">
      <w:pPr>
        <w:jc w:val="both"/>
        <w:rPr>
          <w:sz w:val="28"/>
          <w:szCs w:val="28"/>
        </w:rPr>
      </w:pPr>
      <w:r w:rsidRPr="0054689D">
        <w:rPr>
          <w:sz w:val="28"/>
          <w:szCs w:val="28"/>
        </w:rPr>
        <w:t xml:space="preserve">тока (электродвижущая сила); </w:t>
      </w:r>
    </w:p>
    <w:p w:rsidR="001F3983" w:rsidRDefault="001F3983" w:rsidP="001F3983">
      <w:pPr>
        <w:jc w:val="both"/>
        <w:rPr>
          <w:sz w:val="28"/>
          <w:szCs w:val="28"/>
        </w:rPr>
      </w:pPr>
      <w:r w:rsidRPr="0054689D">
        <w:rPr>
          <w:sz w:val="28"/>
          <w:szCs w:val="28"/>
          <w:lang w:val="en-US"/>
        </w:rPr>
        <w:t>E</w:t>
      </w:r>
      <w:r w:rsidRPr="0054689D">
        <w:rPr>
          <w:position w:val="-12"/>
          <w:sz w:val="28"/>
          <w:szCs w:val="28"/>
          <w:lang w:val="en-US"/>
        </w:rPr>
        <w:object w:dxaOrig="300" w:dyaOrig="360">
          <v:shape id="_x0000_i1034" type="#_x0000_t75" style="width:15pt;height:18pt" o:ole="">
            <v:imagedata r:id="rId16" o:title=""/>
          </v:shape>
          <o:OLEObject Type="Embed" ProgID="Equation.3" ShapeID="_x0000_i1034" DrawAspect="Content" ObjectID="_1693771988" r:id="rId21"/>
        </w:object>
      </w:r>
      <w:r w:rsidRPr="0054689D">
        <w:rPr>
          <w:sz w:val="28"/>
          <w:szCs w:val="28"/>
        </w:rPr>
        <w:t xml:space="preserve"> - напряжение между электродами при наличии электрического </w:t>
      </w:r>
    </w:p>
    <w:p w:rsidR="001F3983" w:rsidRPr="0054689D" w:rsidRDefault="001F3983" w:rsidP="001F3983">
      <w:pPr>
        <w:rPr>
          <w:sz w:val="28"/>
          <w:szCs w:val="28"/>
        </w:rPr>
      </w:pPr>
      <w:r w:rsidRPr="0054689D">
        <w:rPr>
          <w:sz w:val="28"/>
          <w:szCs w:val="28"/>
        </w:rPr>
        <w:t>тока  разность</w:t>
      </w:r>
      <w:r w:rsidRPr="0054689D">
        <w:rPr>
          <w:sz w:val="28"/>
          <w:szCs w:val="28"/>
          <w:lang w:val="en-US"/>
        </w:rPr>
        <w:t>E</w:t>
      </w:r>
      <w:r w:rsidRPr="0054689D">
        <w:rPr>
          <w:position w:val="-12"/>
          <w:sz w:val="28"/>
          <w:szCs w:val="28"/>
          <w:lang w:val="en-US"/>
        </w:rPr>
        <w:object w:dxaOrig="300" w:dyaOrig="360">
          <v:shape id="_x0000_i1035" type="#_x0000_t75" style="width:15pt;height:18pt" o:ole="">
            <v:imagedata r:id="rId16" o:title=""/>
          </v:shape>
          <o:OLEObject Type="Embed" ProgID="Equation.3" ShapeID="_x0000_i1035" DrawAspect="Content" ObjectID="_1693771989" r:id="rId22"/>
        </w:object>
      </w:r>
      <w:r w:rsidRPr="0054689D">
        <w:rPr>
          <w:sz w:val="28"/>
          <w:szCs w:val="28"/>
        </w:rPr>
        <w:t xml:space="preserve"> и </w:t>
      </w:r>
      <w:r w:rsidRPr="0054689D">
        <w:rPr>
          <w:sz w:val="28"/>
          <w:szCs w:val="28"/>
          <w:lang w:val="en-US"/>
        </w:rPr>
        <w:t>E</w:t>
      </w:r>
      <w:r w:rsidRPr="0054689D">
        <w:rPr>
          <w:position w:val="-12"/>
          <w:sz w:val="28"/>
          <w:szCs w:val="28"/>
          <w:lang w:val="en-US"/>
        </w:rPr>
        <w:object w:dxaOrig="300" w:dyaOrig="360">
          <v:shape id="_x0000_i1036" type="#_x0000_t75" style="width:15pt;height:18pt" o:ole="">
            <v:imagedata r:id="rId18" o:title=""/>
          </v:shape>
          <o:OLEObject Type="Embed" ProgID="Equation.3" ShapeID="_x0000_i1036" DrawAspect="Content" ObjectID="_1693771990" r:id="rId23"/>
        </w:object>
      </w:r>
      <w:r w:rsidRPr="0054689D">
        <w:rPr>
          <w:sz w:val="28"/>
          <w:szCs w:val="28"/>
        </w:rPr>
        <w:t>называется перенапряжением:</w:t>
      </w:r>
    </w:p>
    <w:p w:rsidR="001F3983" w:rsidRPr="0054689D" w:rsidRDefault="001F3983" w:rsidP="001F3983">
      <w:pPr>
        <w:jc w:val="both"/>
        <w:rPr>
          <w:sz w:val="28"/>
          <w:szCs w:val="28"/>
        </w:rPr>
      </w:pPr>
    </w:p>
    <w:p w:rsidR="001F3983" w:rsidRPr="0054689D" w:rsidRDefault="001F3983" w:rsidP="001F3983">
      <w:pPr>
        <w:jc w:val="both"/>
        <w:rPr>
          <w:sz w:val="28"/>
          <w:szCs w:val="28"/>
        </w:rPr>
      </w:pPr>
      <w:r w:rsidRPr="0054689D">
        <w:rPr>
          <w:sz w:val="28"/>
          <w:szCs w:val="28"/>
          <w:lang w:val="en-US"/>
        </w:rPr>
        <w:t>E</w:t>
      </w:r>
      <w:r w:rsidRPr="0054689D">
        <w:rPr>
          <w:position w:val="-12"/>
          <w:sz w:val="28"/>
          <w:szCs w:val="28"/>
          <w:lang w:val="en-US"/>
        </w:rPr>
        <w:object w:dxaOrig="300" w:dyaOrig="360">
          <v:shape id="_x0000_i1037" type="#_x0000_t75" style="width:15pt;height:18pt" o:ole="">
            <v:imagedata r:id="rId16" o:title=""/>
          </v:shape>
          <o:OLEObject Type="Embed" ProgID="Equation.3" ShapeID="_x0000_i1037" DrawAspect="Content" ObjectID="_1693771991" r:id="rId24"/>
        </w:object>
      </w:r>
      <w:r w:rsidRPr="0054689D">
        <w:rPr>
          <w:sz w:val="28"/>
          <w:szCs w:val="28"/>
        </w:rPr>
        <w:t xml:space="preserve">-  </w:t>
      </w:r>
      <w:r w:rsidRPr="0054689D">
        <w:rPr>
          <w:sz w:val="28"/>
          <w:szCs w:val="28"/>
          <w:lang w:val="en-US"/>
        </w:rPr>
        <w:t>E</w:t>
      </w:r>
      <w:r w:rsidRPr="0054689D">
        <w:rPr>
          <w:position w:val="-12"/>
          <w:sz w:val="28"/>
          <w:szCs w:val="28"/>
          <w:lang w:val="en-US"/>
        </w:rPr>
        <w:object w:dxaOrig="300" w:dyaOrig="360">
          <v:shape id="_x0000_i1038" type="#_x0000_t75" style="width:15pt;height:18pt" o:ole="">
            <v:imagedata r:id="rId18" o:title=""/>
          </v:shape>
          <o:OLEObject Type="Embed" ProgID="Equation.3" ShapeID="_x0000_i1038" DrawAspect="Content" ObjectID="_1693771992" r:id="rId25"/>
        </w:object>
      </w:r>
      <w:r w:rsidRPr="0054689D">
        <w:rPr>
          <w:sz w:val="28"/>
          <w:szCs w:val="28"/>
        </w:rPr>
        <w:t xml:space="preserve"> = η,                      (</w:t>
      </w:r>
      <w:r>
        <w:rPr>
          <w:sz w:val="28"/>
          <w:szCs w:val="28"/>
        </w:rPr>
        <w:t>2.10</w:t>
      </w:r>
      <w:r w:rsidRPr="0054689D">
        <w:rPr>
          <w:sz w:val="28"/>
          <w:szCs w:val="28"/>
        </w:rPr>
        <w:t>)</w:t>
      </w:r>
    </w:p>
    <w:p w:rsidR="001F3983" w:rsidRPr="0054689D" w:rsidRDefault="001F3983" w:rsidP="001F3983">
      <w:pPr>
        <w:jc w:val="both"/>
        <w:rPr>
          <w:sz w:val="28"/>
          <w:szCs w:val="28"/>
        </w:rPr>
      </w:pPr>
    </w:p>
    <w:p w:rsidR="001F3983" w:rsidRPr="0054689D" w:rsidRDefault="001F3983" w:rsidP="001F3983">
      <w:pPr>
        <w:jc w:val="both"/>
        <w:rPr>
          <w:sz w:val="28"/>
          <w:szCs w:val="28"/>
        </w:rPr>
      </w:pPr>
      <w:r w:rsidRPr="0054689D">
        <w:rPr>
          <w:sz w:val="28"/>
          <w:szCs w:val="28"/>
        </w:rPr>
        <w:t>где η- перенапряжение.</w:t>
      </w:r>
    </w:p>
    <w:p w:rsidR="001F3983" w:rsidRDefault="001F3983" w:rsidP="001F3983">
      <w:pPr>
        <w:jc w:val="both"/>
        <w:outlineLvl w:val="0"/>
        <w:rPr>
          <w:sz w:val="28"/>
          <w:szCs w:val="28"/>
        </w:rPr>
      </w:pPr>
      <w:r w:rsidRPr="0054689D">
        <w:rPr>
          <w:sz w:val="28"/>
          <w:szCs w:val="28"/>
        </w:rPr>
        <w:t xml:space="preserve">     Перенапряжение складывается из трёх составляющих</w:t>
      </w:r>
    </w:p>
    <w:p w:rsidR="001F3983" w:rsidRPr="0054689D" w:rsidRDefault="001F3983" w:rsidP="001F3983">
      <w:pPr>
        <w:jc w:val="both"/>
        <w:outlineLvl w:val="0"/>
        <w:rPr>
          <w:sz w:val="28"/>
          <w:szCs w:val="28"/>
        </w:rPr>
      </w:pPr>
    </w:p>
    <w:p w:rsidR="001F3983" w:rsidRPr="0054689D" w:rsidRDefault="001F3983" w:rsidP="001F3983">
      <w:pPr>
        <w:jc w:val="both"/>
        <w:rPr>
          <w:sz w:val="28"/>
          <w:szCs w:val="28"/>
        </w:rPr>
      </w:pPr>
      <w:r w:rsidRPr="0054689D">
        <w:rPr>
          <w:sz w:val="28"/>
          <w:szCs w:val="28"/>
        </w:rPr>
        <w:t>η  =  η</w:t>
      </w:r>
      <w:r w:rsidRPr="0054689D">
        <w:rPr>
          <w:position w:val="-12"/>
          <w:sz w:val="28"/>
          <w:szCs w:val="28"/>
        </w:rPr>
        <w:object w:dxaOrig="260" w:dyaOrig="360">
          <v:shape id="_x0000_i1039" type="#_x0000_t75" style="width:12.75pt;height:18pt" o:ole="">
            <v:imagedata r:id="rId26" o:title=""/>
          </v:shape>
          <o:OLEObject Type="Embed" ProgID="Equation.3" ShapeID="_x0000_i1039" DrawAspect="Content" ObjectID="_1693771993" r:id="rId27"/>
        </w:object>
      </w:r>
      <w:r>
        <w:rPr>
          <w:sz w:val="28"/>
          <w:szCs w:val="28"/>
        </w:rPr>
        <w:t>+</w:t>
      </w:r>
      <w:r w:rsidRPr="0054689D">
        <w:rPr>
          <w:sz w:val="28"/>
          <w:szCs w:val="28"/>
        </w:rPr>
        <w:t xml:space="preserve">  η</w:t>
      </w:r>
      <w:r w:rsidRPr="0054689D">
        <w:rPr>
          <w:position w:val="-12"/>
          <w:sz w:val="28"/>
          <w:szCs w:val="28"/>
        </w:rPr>
        <w:object w:dxaOrig="340" w:dyaOrig="360">
          <v:shape id="_x0000_i1040" type="#_x0000_t75" style="width:17.25pt;height:18pt" o:ole="">
            <v:imagedata r:id="rId28" o:title=""/>
          </v:shape>
          <o:OLEObject Type="Embed" ProgID="Equation.3" ShapeID="_x0000_i1040" DrawAspect="Content" ObjectID="_1693771994" r:id="rId29"/>
        </w:object>
      </w:r>
      <w:r w:rsidRPr="0054689D">
        <w:rPr>
          <w:sz w:val="28"/>
          <w:szCs w:val="28"/>
        </w:rPr>
        <w:t xml:space="preserve"> +  </w:t>
      </w:r>
      <w:r w:rsidRPr="0054689D">
        <w:rPr>
          <w:sz w:val="28"/>
          <w:szCs w:val="28"/>
          <w:lang w:val="en-US"/>
        </w:rPr>
        <w:t>U</w:t>
      </w:r>
      <w:r w:rsidRPr="0054689D">
        <w:rPr>
          <w:sz w:val="28"/>
          <w:szCs w:val="28"/>
        </w:rPr>
        <w:t>(</w:t>
      </w:r>
      <w:r>
        <w:rPr>
          <w:sz w:val="28"/>
          <w:szCs w:val="28"/>
        </w:rPr>
        <w:t>2.11</w:t>
      </w:r>
      <w:r w:rsidRPr="0054689D">
        <w:rPr>
          <w:sz w:val="28"/>
          <w:szCs w:val="28"/>
        </w:rPr>
        <w:t>)</w:t>
      </w:r>
    </w:p>
    <w:p w:rsidR="001F3983" w:rsidRPr="0054689D" w:rsidRDefault="001F3983" w:rsidP="001F3983">
      <w:pPr>
        <w:jc w:val="both"/>
        <w:rPr>
          <w:sz w:val="28"/>
          <w:szCs w:val="28"/>
        </w:rPr>
      </w:pPr>
    </w:p>
    <w:p w:rsidR="001F3983" w:rsidRDefault="001F3983" w:rsidP="001F3983">
      <w:pPr>
        <w:jc w:val="both"/>
        <w:rPr>
          <w:sz w:val="28"/>
          <w:szCs w:val="28"/>
        </w:rPr>
      </w:pPr>
      <w:r w:rsidRPr="0054689D">
        <w:rPr>
          <w:sz w:val="28"/>
          <w:szCs w:val="28"/>
        </w:rPr>
        <w:t xml:space="preserve">     где </w:t>
      </w:r>
      <w:r w:rsidRPr="0054689D">
        <w:rPr>
          <w:sz w:val="28"/>
          <w:szCs w:val="28"/>
          <w:lang w:val="en-US"/>
        </w:rPr>
        <w:t>U</w:t>
      </w:r>
      <w:r w:rsidRPr="0054689D">
        <w:rPr>
          <w:sz w:val="28"/>
          <w:szCs w:val="28"/>
        </w:rPr>
        <w:t xml:space="preserve">=  </w:t>
      </w:r>
      <w:r w:rsidRPr="0054689D">
        <w:rPr>
          <w:sz w:val="28"/>
          <w:szCs w:val="28"/>
          <w:lang w:val="en-US"/>
        </w:rPr>
        <w:t>IR</w:t>
      </w:r>
      <w:r w:rsidRPr="0054689D">
        <w:rPr>
          <w:sz w:val="28"/>
          <w:szCs w:val="28"/>
        </w:rPr>
        <w:t xml:space="preserve"> -оммическое падение напряжения в электролите между </w:t>
      </w:r>
    </w:p>
    <w:p w:rsidR="001F3983" w:rsidRPr="0054689D" w:rsidRDefault="001F3983" w:rsidP="001F3983">
      <w:pPr>
        <w:jc w:val="both"/>
        <w:rPr>
          <w:sz w:val="28"/>
          <w:szCs w:val="28"/>
        </w:rPr>
      </w:pPr>
      <w:r w:rsidRPr="0054689D">
        <w:rPr>
          <w:sz w:val="28"/>
          <w:szCs w:val="28"/>
        </w:rPr>
        <w:t xml:space="preserve">электродами, В; </w:t>
      </w:r>
    </w:p>
    <w:p w:rsidR="001F3983" w:rsidRPr="0054689D" w:rsidRDefault="001F3983" w:rsidP="001F3983">
      <w:pPr>
        <w:jc w:val="both"/>
        <w:rPr>
          <w:sz w:val="28"/>
          <w:szCs w:val="28"/>
        </w:rPr>
      </w:pPr>
      <w:r w:rsidRPr="0054689D">
        <w:rPr>
          <w:sz w:val="28"/>
          <w:szCs w:val="28"/>
          <w:lang w:val="en-US"/>
        </w:rPr>
        <w:t>I</w:t>
      </w:r>
      <w:r w:rsidRPr="0054689D">
        <w:rPr>
          <w:sz w:val="28"/>
          <w:szCs w:val="28"/>
        </w:rPr>
        <w:t xml:space="preserve"> –сила тока в электрохимической ячейке, А; </w:t>
      </w:r>
    </w:p>
    <w:p w:rsidR="001F3983" w:rsidRPr="0054689D" w:rsidRDefault="001F3983" w:rsidP="001F3983">
      <w:pPr>
        <w:jc w:val="both"/>
        <w:rPr>
          <w:sz w:val="28"/>
          <w:szCs w:val="28"/>
        </w:rPr>
      </w:pPr>
      <w:r w:rsidRPr="0054689D">
        <w:rPr>
          <w:sz w:val="28"/>
          <w:szCs w:val="28"/>
          <w:lang w:val="en-US"/>
        </w:rPr>
        <w:t>R</w:t>
      </w:r>
      <w:r w:rsidRPr="0054689D">
        <w:rPr>
          <w:sz w:val="28"/>
          <w:szCs w:val="28"/>
        </w:rPr>
        <w:t xml:space="preserve"> – оммическое сопротивление электролита между электродами, Ом; </w:t>
      </w:r>
    </w:p>
    <w:p w:rsidR="001F3983" w:rsidRPr="0054689D" w:rsidRDefault="001F3983" w:rsidP="001F3983">
      <w:pPr>
        <w:jc w:val="both"/>
        <w:rPr>
          <w:sz w:val="28"/>
          <w:szCs w:val="28"/>
        </w:rPr>
      </w:pPr>
      <w:r w:rsidRPr="0054689D">
        <w:rPr>
          <w:sz w:val="28"/>
          <w:szCs w:val="28"/>
        </w:rPr>
        <w:t>η</w:t>
      </w:r>
      <w:r w:rsidRPr="0054689D">
        <w:rPr>
          <w:position w:val="-12"/>
          <w:sz w:val="28"/>
          <w:szCs w:val="28"/>
        </w:rPr>
        <w:object w:dxaOrig="260" w:dyaOrig="360">
          <v:shape id="_x0000_i1041" type="#_x0000_t75" style="width:12.75pt;height:18pt" o:ole="">
            <v:imagedata r:id="rId26" o:title=""/>
          </v:shape>
          <o:OLEObject Type="Embed" ProgID="Equation.3" ShapeID="_x0000_i1041" DrawAspect="Content" ObjectID="_1693771995" r:id="rId30"/>
        </w:object>
      </w:r>
      <w:r w:rsidRPr="0054689D">
        <w:rPr>
          <w:sz w:val="28"/>
          <w:szCs w:val="28"/>
        </w:rPr>
        <w:t xml:space="preserve">- поляризация анода, В;  </w:t>
      </w:r>
    </w:p>
    <w:p w:rsidR="001F3983" w:rsidRPr="0054689D" w:rsidRDefault="001F3983" w:rsidP="001F3983">
      <w:pPr>
        <w:jc w:val="both"/>
        <w:rPr>
          <w:sz w:val="28"/>
          <w:szCs w:val="28"/>
        </w:rPr>
      </w:pPr>
      <w:r w:rsidRPr="0054689D">
        <w:rPr>
          <w:sz w:val="28"/>
          <w:szCs w:val="28"/>
        </w:rPr>
        <w:t>η</w:t>
      </w:r>
      <w:r w:rsidRPr="0054689D">
        <w:rPr>
          <w:position w:val="-12"/>
          <w:sz w:val="28"/>
          <w:szCs w:val="28"/>
        </w:rPr>
        <w:object w:dxaOrig="340" w:dyaOrig="360">
          <v:shape id="_x0000_i1042" type="#_x0000_t75" style="width:17.25pt;height:18pt" o:ole="">
            <v:imagedata r:id="rId28" o:title=""/>
          </v:shape>
          <o:OLEObject Type="Embed" ProgID="Equation.3" ShapeID="_x0000_i1042" DrawAspect="Content" ObjectID="_1693771996" r:id="rId31"/>
        </w:object>
      </w:r>
      <w:r w:rsidRPr="0054689D">
        <w:rPr>
          <w:sz w:val="28"/>
          <w:szCs w:val="28"/>
        </w:rPr>
        <w:t>- поляризация катода</w:t>
      </w:r>
      <w:r w:rsidRPr="007F081A">
        <w:rPr>
          <w:sz w:val="28"/>
          <w:szCs w:val="28"/>
        </w:rPr>
        <w:t>(</w:t>
      </w:r>
      <w:r w:rsidRPr="0054689D">
        <w:rPr>
          <w:sz w:val="28"/>
          <w:szCs w:val="28"/>
        </w:rPr>
        <w:t>η</w:t>
      </w:r>
      <w:r w:rsidRPr="0054689D">
        <w:rPr>
          <w:position w:val="-12"/>
          <w:sz w:val="28"/>
          <w:szCs w:val="28"/>
        </w:rPr>
        <w:object w:dxaOrig="340" w:dyaOrig="360">
          <v:shape id="_x0000_i1043" type="#_x0000_t75" style="width:17.25pt;height:18pt" o:ole="">
            <v:imagedata r:id="rId28" o:title=""/>
          </v:shape>
          <o:OLEObject Type="Embed" ProgID="Equation.3" ShapeID="_x0000_i1043" DrawAspect="Content" ObjectID="_1693771997" r:id="rId32"/>
        </w:object>
      </w:r>
      <w:r w:rsidRPr="00762CA6">
        <w:rPr>
          <w:sz w:val="28"/>
          <w:szCs w:val="28"/>
        </w:rPr>
        <w:t>&gt;</w:t>
      </w:r>
      <w:r w:rsidRPr="007F081A">
        <w:rPr>
          <w:sz w:val="28"/>
          <w:szCs w:val="28"/>
        </w:rPr>
        <w:t xml:space="preserve"> 0)</w:t>
      </w:r>
      <w:r>
        <w:rPr>
          <w:sz w:val="28"/>
          <w:szCs w:val="28"/>
        </w:rPr>
        <w:t xml:space="preserve">,  </w:t>
      </w:r>
    </w:p>
    <w:p w:rsidR="001F3983" w:rsidRPr="0054689D" w:rsidRDefault="001F3983" w:rsidP="001F3983">
      <w:pPr>
        <w:jc w:val="both"/>
        <w:rPr>
          <w:sz w:val="28"/>
          <w:szCs w:val="28"/>
        </w:rPr>
      </w:pPr>
      <w:r w:rsidRPr="0054689D">
        <w:rPr>
          <w:sz w:val="28"/>
          <w:szCs w:val="28"/>
        </w:rPr>
        <w:t xml:space="preserve">     В результате пропускания электрического тока через межфазную границу электрод-электролит изменяется электрическое состояние поверхности электрода. Вследствие этого изменяется и потенциал электрода. Изменение  потенциала электрода от его равновесного значения в результате пропускания электрического тока через межфазную границу электрод-электролит называется поляризацией электрода.</w:t>
      </w:r>
    </w:p>
    <w:p w:rsidR="001F3983" w:rsidRPr="0054689D" w:rsidRDefault="001F3983" w:rsidP="001F3983">
      <w:pPr>
        <w:jc w:val="both"/>
        <w:rPr>
          <w:sz w:val="28"/>
          <w:szCs w:val="28"/>
        </w:rPr>
      </w:pPr>
      <w:r w:rsidRPr="0054689D">
        <w:rPr>
          <w:sz w:val="28"/>
          <w:szCs w:val="28"/>
        </w:rPr>
        <w:t xml:space="preserve">     Таким образом, при пропускании через электролит электрического тока электроды характеризуются реальными потенциалами, отличающимися от их равновесных потенциалов. Если принять, что η &gt; 0, то реальный потенциал электрода можно выразить уравнением:</w:t>
      </w:r>
    </w:p>
    <w:p w:rsidR="001F3983" w:rsidRPr="0054689D" w:rsidRDefault="001F3983" w:rsidP="001F3983">
      <w:pPr>
        <w:jc w:val="both"/>
        <w:rPr>
          <w:sz w:val="28"/>
          <w:szCs w:val="28"/>
        </w:rPr>
      </w:pPr>
    </w:p>
    <w:p w:rsidR="001F3983" w:rsidRPr="0054689D" w:rsidRDefault="001F3983" w:rsidP="001F3983">
      <w:pPr>
        <w:jc w:val="both"/>
        <w:rPr>
          <w:sz w:val="28"/>
          <w:szCs w:val="28"/>
          <w:vertAlign w:val="subscript"/>
        </w:rPr>
      </w:pPr>
      <w:r w:rsidRPr="0054689D">
        <w:rPr>
          <w:sz w:val="28"/>
          <w:szCs w:val="28"/>
        </w:rPr>
        <w:t>φ</w:t>
      </w:r>
      <w:r>
        <w:rPr>
          <w:sz w:val="28"/>
          <w:szCs w:val="28"/>
          <w:vertAlign w:val="subscript"/>
        </w:rPr>
        <w:t xml:space="preserve">реал. </w:t>
      </w:r>
      <w:r>
        <w:rPr>
          <w:sz w:val="28"/>
          <w:szCs w:val="28"/>
        </w:rPr>
        <w:t xml:space="preserve">=  </w:t>
      </w:r>
      <w:r w:rsidRPr="0054689D">
        <w:rPr>
          <w:sz w:val="28"/>
          <w:szCs w:val="28"/>
        </w:rPr>
        <w:t>φ</w:t>
      </w:r>
      <w:r w:rsidRPr="0054689D">
        <w:rPr>
          <w:sz w:val="28"/>
          <w:szCs w:val="28"/>
          <w:vertAlign w:val="subscript"/>
        </w:rPr>
        <w:t xml:space="preserve">равн.    </w:t>
      </w:r>
      <w:r w:rsidRPr="0054689D">
        <w:rPr>
          <w:sz w:val="28"/>
          <w:szCs w:val="28"/>
        </w:rPr>
        <w:t>±    η(</w:t>
      </w:r>
      <w:r>
        <w:rPr>
          <w:sz w:val="28"/>
          <w:szCs w:val="28"/>
        </w:rPr>
        <w:t>2.</w:t>
      </w:r>
      <w:r w:rsidRPr="00EE0442">
        <w:rPr>
          <w:sz w:val="28"/>
          <w:szCs w:val="28"/>
        </w:rPr>
        <w:t>1</w:t>
      </w:r>
      <w:r>
        <w:rPr>
          <w:sz w:val="28"/>
          <w:szCs w:val="28"/>
        </w:rPr>
        <w:t>2</w:t>
      </w:r>
      <w:r w:rsidRPr="0054689D">
        <w:rPr>
          <w:sz w:val="28"/>
          <w:szCs w:val="28"/>
        </w:rPr>
        <w:t>)</w:t>
      </w:r>
    </w:p>
    <w:p w:rsidR="001F3983" w:rsidRPr="0054689D" w:rsidRDefault="001F3983" w:rsidP="001F3983">
      <w:pPr>
        <w:jc w:val="both"/>
        <w:rPr>
          <w:sz w:val="28"/>
          <w:szCs w:val="28"/>
        </w:rPr>
      </w:pPr>
      <w:r w:rsidRPr="0054689D">
        <w:rPr>
          <w:sz w:val="28"/>
          <w:szCs w:val="28"/>
        </w:rPr>
        <w:t>где  φ</w:t>
      </w:r>
      <w:r w:rsidRPr="0054689D">
        <w:rPr>
          <w:sz w:val="28"/>
          <w:szCs w:val="28"/>
          <w:vertAlign w:val="subscript"/>
        </w:rPr>
        <w:t xml:space="preserve">реал. </w:t>
      </w:r>
      <w:r>
        <w:rPr>
          <w:sz w:val="28"/>
          <w:szCs w:val="28"/>
        </w:rPr>
        <w:t>– реальный потенциал элект</w:t>
      </w:r>
      <w:r w:rsidRPr="0054689D">
        <w:rPr>
          <w:sz w:val="28"/>
          <w:szCs w:val="28"/>
        </w:rPr>
        <w:t>рода,В;</w:t>
      </w:r>
    </w:p>
    <w:p w:rsidR="001F3983" w:rsidRPr="0054689D" w:rsidRDefault="001F3983" w:rsidP="001F3983">
      <w:pPr>
        <w:jc w:val="both"/>
        <w:rPr>
          <w:sz w:val="28"/>
          <w:szCs w:val="28"/>
          <w:vertAlign w:val="subscript"/>
        </w:rPr>
      </w:pPr>
      <w:r w:rsidRPr="0054689D">
        <w:rPr>
          <w:sz w:val="28"/>
          <w:szCs w:val="28"/>
        </w:rPr>
        <w:t>φ</w:t>
      </w:r>
      <w:r w:rsidRPr="0054689D">
        <w:rPr>
          <w:sz w:val="28"/>
          <w:szCs w:val="28"/>
          <w:vertAlign w:val="subscript"/>
        </w:rPr>
        <w:t xml:space="preserve">равн.  </w:t>
      </w:r>
      <w:r>
        <w:rPr>
          <w:sz w:val="28"/>
          <w:szCs w:val="28"/>
        </w:rPr>
        <w:t>– равновесный потенциал электро</w:t>
      </w:r>
      <w:r w:rsidRPr="0054689D">
        <w:rPr>
          <w:sz w:val="28"/>
          <w:szCs w:val="28"/>
        </w:rPr>
        <w:t>да, В;</w:t>
      </w:r>
    </w:p>
    <w:p w:rsidR="001F3983" w:rsidRPr="0054689D" w:rsidRDefault="001F3983" w:rsidP="001F3983">
      <w:pPr>
        <w:jc w:val="both"/>
        <w:rPr>
          <w:sz w:val="28"/>
          <w:szCs w:val="28"/>
        </w:rPr>
      </w:pPr>
      <w:r w:rsidRPr="0054689D">
        <w:rPr>
          <w:sz w:val="28"/>
          <w:szCs w:val="28"/>
        </w:rPr>
        <w:t>-η – катодная поляризация,</w:t>
      </w:r>
      <w:r>
        <w:rPr>
          <w:sz w:val="28"/>
          <w:szCs w:val="28"/>
        </w:rPr>
        <w:t>(</w:t>
      </w:r>
      <w:r w:rsidRPr="007F081A">
        <w:rPr>
          <w:sz w:val="28"/>
          <w:szCs w:val="28"/>
        </w:rPr>
        <w:t>(</w:t>
      </w:r>
      <w:r w:rsidRPr="0054689D">
        <w:rPr>
          <w:sz w:val="28"/>
          <w:szCs w:val="28"/>
        </w:rPr>
        <w:t>η</w:t>
      </w:r>
      <w:r w:rsidRPr="0054689D">
        <w:rPr>
          <w:position w:val="-12"/>
          <w:sz w:val="28"/>
          <w:szCs w:val="28"/>
        </w:rPr>
        <w:object w:dxaOrig="340" w:dyaOrig="360">
          <v:shape id="_x0000_i1044" type="#_x0000_t75" style="width:17.25pt;height:18pt" o:ole="">
            <v:imagedata r:id="rId28" o:title=""/>
          </v:shape>
          <o:OLEObject Type="Embed" ProgID="Equation.3" ShapeID="_x0000_i1044" DrawAspect="Content" ObjectID="_1693771998" r:id="rId33"/>
        </w:object>
      </w:r>
      <w:r w:rsidRPr="00762CA6">
        <w:rPr>
          <w:sz w:val="28"/>
          <w:szCs w:val="28"/>
        </w:rPr>
        <w:t>&gt;</w:t>
      </w:r>
      <w:r w:rsidRPr="007F081A">
        <w:rPr>
          <w:sz w:val="28"/>
          <w:szCs w:val="28"/>
        </w:rPr>
        <w:t xml:space="preserve"> 0)</w:t>
      </w:r>
      <w:r w:rsidRPr="0054689D">
        <w:rPr>
          <w:sz w:val="28"/>
          <w:szCs w:val="28"/>
        </w:rPr>
        <w:t>, В;</w:t>
      </w:r>
    </w:p>
    <w:p w:rsidR="001F3983" w:rsidRPr="0054689D" w:rsidRDefault="001F3983" w:rsidP="001F3983">
      <w:pPr>
        <w:jc w:val="both"/>
        <w:rPr>
          <w:sz w:val="28"/>
          <w:szCs w:val="28"/>
        </w:rPr>
      </w:pPr>
      <w:r w:rsidRPr="0054689D">
        <w:rPr>
          <w:sz w:val="28"/>
          <w:szCs w:val="28"/>
        </w:rPr>
        <w:t xml:space="preserve">         +η – анодная поляризация, В.                              </w:t>
      </w:r>
      <w:r w:rsidRPr="0054689D">
        <w:rPr>
          <w:position w:val="-10"/>
          <w:sz w:val="28"/>
          <w:szCs w:val="28"/>
        </w:rPr>
        <w:object w:dxaOrig="180" w:dyaOrig="340">
          <v:shape id="_x0000_i1045" type="#_x0000_t75" style="width:9pt;height:17.25pt" o:ole="">
            <v:imagedata r:id="rId12" o:title=""/>
          </v:shape>
          <o:OLEObject Type="Embed" ProgID="Equation.3" ShapeID="_x0000_i1045" DrawAspect="Content" ObjectID="_1693771999" r:id="rId34"/>
        </w:object>
      </w:r>
    </w:p>
    <w:p w:rsidR="001F3983" w:rsidRPr="0054689D" w:rsidRDefault="001F3983" w:rsidP="001F3983">
      <w:pPr>
        <w:jc w:val="both"/>
        <w:rPr>
          <w:sz w:val="28"/>
          <w:szCs w:val="28"/>
        </w:rPr>
      </w:pPr>
      <w:r w:rsidRPr="0054689D">
        <w:rPr>
          <w:sz w:val="28"/>
          <w:szCs w:val="28"/>
        </w:rPr>
        <w:t xml:space="preserve">     Величина тока будет зависеть от напряжения, приложенного к электродам. При пропускании электрического тока через электрохимическую ячейку приведет к тому, что в электролизёре будет функционировать гальванический элемент, который будет вырабатывать электродвижущую силу, направленную против внешне приложенного напряжения.  Возникающую в электролизёре электродвижущую силу называют э.д.с. поляризации. По мере пропускания тока она будет возрастать до некоторого максимального для данной электрохимической системы значения, равного электродвижущей силе функционирующего  в электролизёре гальванического элемента.  </w:t>
      </w:r>
      <w:r>
        <w:rPr>
          <w:sz w:val="28"/>
          <w:szCs w:val="28"/>
        </w:rPr>
        <w:t xml:space="preserve">Пока внешнее </w:t>
      </w:r>
      <w:r w:rsidRPr="0054689D">
        <w:rPr>
          <w:sz w:val="28"/>
          <w:szCs w:val="28"/>
        </w:rPr>
        <w:t xml:space="preserve">приложенное напряжение не достигнет величины электродвижущей силы, через электрохимическую ячейку не будет проходить электрический ток и процесс электролиза не будет осуществляться. Лишь только после того, как внешнее напряжение </w:t>
      </w:r>
      <w:r w:rsidRPr="0054689D">
        <w:rPr>
          <w:sz w:val="28"/>
          <w:szCs w:val="28"/>
        </w:rPr>
        <w:lastRenderedPageBreak/>
        <w:t>превысит величину электродвижущей силы, по цепи будет протекать электрический ток и начнётся процесс электролиза.</w:t>
      </w:r>
    </w:p>
    <w:p w:rsidR="001F3983" w:rsidRPr="0054689D" w:rsidRDefault="001F3983" w:rsidP="001F3983">
      <w:pPr>
        <w:jc w:val="both"/>
        <w:rPr>
          <w:sz w:val="28"/>
          <w:szCs w:val="28"/>
        </w:rPr>
      </w:pPr>
      <w:r w:rsidRPr="0054689D">
        <w:rPr>
          <w:sz w:val="28"/>
          <w:szCs w:val="28"/>
        </w:rPr>
        <w:t xml:space="preserve">     Минимальное напряжение, которое необходимо приложить к электродам, чтобы через электрохимическую ячейку проходил ток значительной силы и начался электролиз с видимым выделением на обоих электродах продуктов электролиза, называется напряжением разложения. Напряжение разложения определяют, проводя электр</w:t>
      </w:r>
      <w:r>
        <w:rPr>
          <w:sz w:val="28"/>
          <w:szCs w:val="28"/>
        </w:rPr>
        <w:t xml:space="preserve">олиз </w:t>
      </w:r>
      <w:r w:rsidRPr="0054689D">
        <w:rPr>
          <w:sz w:val="28"/>
          <w:szCs w:val="28"/>
        </w:rPr>
        <w:t>с применением инертных (платиновых, графитовых и др.) электродов при постеп</w:t>
      </w:r>
      <w:r>
        <w:rPr>
          <w:sz w:val="28"/>
          <w:szCs w:val="28"/>
        </w:rPr>
        <w:t>енном  увеличении напряжения</w:t>
      </w:r>
      <w:r w:rsidRPr="0054689D">
        <w:rPr>
          <w:sz w:val="28"/>
          <w:szCs w:val="28"/>
        </w:rPr>
        <w:t xml:space="preserve"> между электродами. По измеренным значениям напряжения и силы тока строят зависимость напряжения  от силы тока </w:t>
      </w:r>
      <w:r>
        <w:rPr>
          <w:sz w:val="28"/>
          <w:szCs w:val="28"/>
        </w:rPr>
        <w:t>(</w:t>
      </w:r>
      <w:r w:rsidRPr="0054689D">
        <w:rPr>
          <w:sz w:val="28"/>
          <w:szCs w:val="28"/>
        </w:rPr>
        <w:t>Рисунок</w:t>
      </w:r>
      <w:r>
        <w:rPr>
          <w:sz w:val="28"/>
          <w:szCs w:val="28"/>
        </w:rPr>
        <w:t xml:space="preserve"> 2.4</w:t>
      </w:r>
      <w:r w:rsidRPr="0054689D">
        <w:rPr>
          <w:sz w:val="28"/>
          <w:szCs w:val="28"/>
        </w:rPr>
        <w:t xml:space="preserve">). Затем экстраполируют прямолинейный участок кривой </w:t>
      </w:r>
      <w:r w:rsidRPr="0054689D">
        <w:rPr>
          <w:sz w:val="28"/>
          <w:szCs w:val="28"/>
          <w:lang w:val="en-US"/>
        </w:rPr>
        <w:t>I</w:t>
      </w:r>
      <w:r w:rsidRPr="0054689D">
        <w:rPr>
          <w:sz w:val="28"/>
          <w:szCs w:val="28"/>
        </w:rPr>
        <w:t xml:space="preserve"> –</w:t>
      </w:r>
      <w:r w:rsidRPr="0054689D">
        <w:rPr>
          <w:sz w:val="28"/>
          <w:szCs w:val="28"/>
          <w:lang w:val="en-US"/>
        </w:rPr>
        <w:t>U</w:t>
      </w:r>
      <w:r w:rsidRPr="0054689D">
        <w:rPr>
          <w:sz w:val="28"/>
          <w:szCs w:val="28"/>
        </w:rPr>
        <w:t xml:space="preserve">на  ось напряжения.  Величина отрезка, отсекаемого на оси  абсцисс при величине тока, равной нулю (точка Е), представляет собой напряжение разложения. </w:t>
      </w:r>
    </w:p>
    <w:p w:rsidR="001F3983" w:rsidRDefault="001F3983" w:rsidP="001F3983">
      <w:pPr>
        <w:jc w:val="both"/>
        <w:rPr>
          <w:sz w:val="28"/>
          <w:szCs w:val="28"/>
        </w:rPr>
      </w:pPr>
      <w:r w:rsidRPr="0054689D">
        <w:rPr>
          <w:sz w:val="28"/>
          <w:szCs w:val="28"/>
        </w:rPr>
        <w:t xml:space="preserve">     В свою очередь электрический ток представляет собой количество электричества, проходящее через электролит за единицу времени. Количество же электричества связано с количеством вещества, прореагировавшего на электродах за единицу времени. Таким образом, величина электрического тока является количественной характеристикой скорости электрохимической реакции. В электрохимии принято считать скоростью электрохимической реакции величину тока, отнесённую к единице площади поверхности электрода т.е. плотность тока:</w:t>
      </w:r>
    </w:p>
    <w:p w:rsidR="001F3983" w:rsidRPr="0054689D" w:rsidRDefault="001F3983" w:rsidP="001F3983">
      <w:pPr>
        <w:jc w:val="both"/>
        <w:rPr>
          <w:sz w:val="28"/>
          <w:szCs w:val="28"/>
        </w:rPr>
      </w:pPr>
    </w:p>
    <w:p w:rsidR="001F3983" w:rsidRPr="0054689D" w:rsidRDefault="001F3983" w:rsidP="001F3983">
      <w:pPr>
        <w:rPr>
          <w:sz w:val="28"/>
          <w:szCs w:val="28"/>
        </w:rPr>
      </w:pPr>
      <w:r w:rsidRPr="0054689D">
        <w:rPr>
          <w:sz w:val="28"/>
          <w:szCs w:val="28"/>
          <w:lang w:val="en-US"/>
        </w:rPr>
        <w:t>i</w:t>
      </w:r>
      <w:r w:rsidRPr="0054689D">
        <w:rPr>
          <w:sz w:val="28"/>
          <w:szCs w:val="28"/>
        </w:rPr>
        <w:t xml:space="preserve">  =</w:t>
      </w:r>
      <w:r w:rsidRPr="0054689D">
        <w:rPr>
          <w:position w:val="-24"/>
          <w:sz w:val="28"/>
          <w:szCs w:val="28"/>
          <w:lang w:val="en-US"/>
        </w:rPr>
        <w:object w:dxaOrig="260" w:dyaOrig="620">
          <v:shape id="_x0000_i1046" type="#_x0000_t75" style="width:12.75pt;height:30.75pt" o:ole="">
            <v:imagedata r:id="rId35" o:title=""/>
          </v:shape>
          <o:OLEObject Type="Embed" ProgID="Equation.3" ShapeID="_x0000_i1046" DrawAspect="Content" ObjectID="_1693772000" r:id="rId36"/>
        </w:object>
      </w:r>
      <w:r w:rsidRPr="0054689D">
        <w:rPr>
          <w:sz w:val="28"/>
          <w:szCs w:val="28"/>
        </w:rPr>
        <w:t xml:space="preserve">,                     </w:t>
      </w:r>
      <w:r>
        <w:rPr>
          <w:sz w:val="28"/>
          <w:szCs w:val="28"/>
        </w:rPr>
        <w:t xml:space="preserve">               (2.</w:t>
      </w:r>
      <w:r w:rsidRPr="00010E53">
        <w:rPr>
          <w:sz w:val="28"/>
          <w:szCs w:val="28"/>
        </w:rPr>
        <w:t>1</w:t>
      </w:r>
      <w:r>
        <w:rPr>
          <w:sz w:val="28"/>
          <w:szCs w:val="28"/>
        </w:rPr>
        <w:t>3</w:t>
      </w:r>
      <w:r w:rsidRPr="0054689D">
        <w:rPr>
          <w:sz w:val="28"/>
          <w:szCs w:val="28"/>
        </w:rPr>
        <w:t>)</w:t>
      </w:r>
    </w:p>
    <w:p w:rsidR="001F3983" w:rsidRPr="0054689D" w:rsidRDefault="001F3983" w:rsidP="001F3983">
      <w:pPr>
        <w:rPr>
          <w:sz w:val="28"/>
          <w:szCs w:val="28"/>
        </w:rPr>
      </w:pPr>
    </w:p>
    <w:p w:rsidR="001F3983" w:rsidRPr="0054689D" w:rsidRDefault="001F3983" w:rsidP="001F3983">
      <w:pPr>
        <w:jc w:val="both"/>
        <w:rPr>
          <w:sz w:val="28"/>
          <w:szCs w:val="28"/>
        </w:rPr>
      </w:pPr>
      <w:r w:rsidRPr="0054689D">
        <w:rPr>
          <w:sz w:val="28"/>
          <w:szCs w:val="28"/>
        </w:rPr>
        <w:t xml:space="preserve">где </w:t>
      </w:r>
      <w:r w:rsidRPr="0054689D">
        <w:rPr>
          <w:sz w:val="28"/>
          <w:szCs w:val="28"/>
          <w:lang w:val="en-US"/>
        </w:rPr>
        <w:t>S</w:t>
      </w:r>
      <w:r w:rsidRPr="0054689D">
        <w:rPr>
          <w:sz w:val="28"/>
          <w:szCs w:val="28"/>
        </w:rPr>
        <w:t>- площадь поверхности электрода</w:t>
      </w:r>
    </w:p>
    <w:p w:rsidR="001F3983" w:rsidRDefault="001F3983" w:rsidP="001F3983">
      <w:pPr>
        <w:jc w:val="both"/>
        <w:outlineLvl w:val="0"/>
      </w:pPr>
      <w:r w:rsidRPr="0054689D">
        <w:rPr>
          <w:sz w:val="28"/>
          <w:szCs w:val="28"/>
        </w:rPr>
        <w:t xml:space="preserve">     Таким образом, скоростью химической реакции называется количество вещества, прореагировавшее за единицу временина единице площади электрода</w:t>
      </w:r>
    </w:p>
    <w:p w:rsidR="001F3983" w:rsidRDefault="001F3983" w:rsidP="001F3983">
      <w:pPr>
        <w:jc w:val="both"/>
        <w:outlineLvl w:val="0"/>
      </w:pPr>
    </w:p>
    <w:p w:rsidR="001F3983" w:rsidRPr="001F2F35" w:rsidRDefault="001F3983" w:rsidP="001F3983">
      <w:pPr>
        <w:jc w:val="center"/>
        <w:outlineLvl w:val="0"/>
      </w:pPr>
      <w:r>
        <w:rPr>
          <w:noProof/>
        </w:rPr>
        <w:drawing>
          <wp:inline distT="0" distB="0" distL="0" distR="0">
            <wp:extent cx="3400425" cy="2743200"/>
            <wp:effectExtent l="19050" t="0" r="9525" b="0"/>
            <wp:docPr id="1" name="Рисунок 15" descr="r2_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8" descr="r2_4"/>
                    <pic:cNvPicPr>
                      <a:picLocks noChangeAspect="1" noChangeArrowheads="1"/>
                    </pic:cNvPicPr>
                  </pic:nvPicPr>
                  <pic:blipFill>
                    <a:blip r:embed="rId37"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400425" cy="2743200"/>
                    </a:xfrm>
                    <a:prstGeom prst="rect">
                      <a:avLst/>
                    </a:prstGeom>
                    <a:noFill/>
                    <a:ln>
                      <a:noFill/>
                    </a:ln>
                  </pic:spPr>
                </pic:pic>
              </a:graphicData>
            </a:graphic>
          </wp:inline>
        </w:drawing>
      </w:r>
    </w:p>
    <w:p w:rsidR="001F3983" w:rsidRDefault="001F3983" w:rsidP="001F3983">
      <w:pPr>
        <w:jc w:val="both"/>
        <w:outlineLvl w:val="0"/>
      </w:pPr>
    </w:p>
    <w:p w:rsidR="001F3983" w:rsidRPr="00750CAE" w:rsidRDefault="001F3983" w:rsidP="001F3983">
      <w:pPr>
        <w:jc w:val="center"/>
        <w:rPr>
          <w:sz w:val="28"/>
          <w:szCs w:val="28"/>
        </w:rPr>
      </w:pPr>
      <w:r>
        <w:rPr>
          <w:sz w:val="28"/>
          <w:szCs w:val="28"/>
        </w:rPr>
        <w:lastRenderedPageBreak/>
        <w:t>Рисунок 2.4 -</w:t>
      </w:r>
      <w:r w:rsidRPr="00750CAE">
        <w:rPr>
          <w:sz w:val="28"/>
          <w:szCs w:val="28"/>
        </w:rPr>
        <w:t xml:space="preserve"> Определение напряжения разложения</w:t>
      </w:r>
    </w:p>
    <w:p w:rsidR="001F3983" w:rsidRPr="0054689D" w:rsidRDefault="001F3983" w:rsidP="001F3983">
      <w:pPr>
        <w:rPr>
          <w:sz w:val="28"/>
          <w:szCs w:val="28"/>
        </w:rPr>
      </w:pPr>
    </w:p>
    <w:p w:rsidR="001F3983" w:rsidRPr="0054689D" w:rsidRDefault="001F3983" w:rsidP="001F3983">
      <w:pPr>
        <w:rPr>
          <w:sz w:val="28"/>
          <w:szCs w:val="28"/>
        </w:rPr>
      </w:pPr>
    </w:p>
    <w:p w:rsidR="001F3983" w:rsidRPr="0054689D" w:rsidRDefault="001F3983" w:rsidP="001F3983">
      <w:pPr>
        <w:jc w:val="both"/>
        <w:rPr>
          <w:sz w:val="28"/>
          <w:szCs w:val="28"/>
        </w:rPr>
      </w:pPr>
      <w:r w:rsidRPr="0054689D">
        <w:rPr>
          <w:sz w:val="28"/>
          <w:szCs w:val="28"/>
        </w:rPr>
        <w:t xml:space="preserve">     Поскольку пропускание электрического тока обуславливает поляризацию электрода, то она зависит от величины плотности тока:</w:t>
      </w:r>
    </w:p>
    <w:p w:rsidR="001F3983" w:rsidRPr="0054689D" w:rsidRDefault="001F3983" w:rsidP="001F3983">
      <w:pPr>
        <w:jc w:val="both"/>
        <w:rPr>
          <w:sz w:val="28"/>
          <w:szCs w:val="28"/>
        </w:rPr>
      </w:pPr>
    </w:p>
    <w:p w:rsidR="001F3983" w:rsidRDefault="001F3983" w:rsidP="001F3983">
      <w:pPr>
        <w:jc w:val="both"/>
        <w:rPr>
          <w:sz w:val="28"/>
          <w:szCs w:val="28"/>
        </w:rPr>
      </w:pPr>
      <w:r w:rsidRPr="0054689D">
        <w:rPr>
          <w:sz w:val="28"/>
          <w:szCs w:val="28"/>
        </w:rPr>
        <w:t xml:space="preserve">   η</w:t>
      </w:r>
      <w:r w:rsidRPr="0054689D">
        <w:rPr>
          <w:position w:val="-12"/>
          <w:sz w:val="28"/>
          <w:szCs w:val="28"/>
        </w:rPr>
        <w:object w:dxaOrig="240" w:dyaOrig="360">
          <v:shape id="_x0000_i1047" type="#_x0000_t75" style="width:12pt;height:18pt" o:ole="">
            <v:imagedata r:id="rId38" o:title=""/>
          </v:shape>
          <o:OLEObject Type="Embed" ProgID="Equation.3" ShapeID="_x0000_i1047" DrawAspect="Content" ObjectID="_1693772001" r:id="rId39"/>
        </w:object>
      </w:r>
      <w:r w:rsidRPr="0054689D">
        <w:rPr>
          <w:sz w:val="28"/>
          <w:szCs w:val="28"/>
        </w:rPr>
        <w:t xml:space="preserve">=  </w:t>
      </w:r>
      <w:r w:rsidRPr="0054689D">
        <w:rPr>
          <w:sz w:val="28"/>
          <w:szCs w:val="28"/>
          <w:lang w:val="en-US"/>
        </w:rPr>
        <w:t>f</w:t>
      </w:r>
      <w:r w:rsidRPr="0054689D">
        <w:rPr>
          <w:sz w:val="28"/>
          <w:szCs w:val="28"/>
        </w:rPr>
        <w:t>(</w:t>
      </w:r>
      <w:r w:rsidRPr="0054689D">
        <w:rPr>
          <w:sz w:val="28"/>
          <w:szCs w:val="28"/>
          <w:lang w:val="en-US"/>
        </w:rPr>
        <w:t>i</w:t>
      </w:r>
      <w:r w:rsidRPr="0054689D">
        <w:rPr>
          <w:sz w:val="28"/>
          <w:szCs w:val="28"/>
        </w:rPr>
        <w:t xml:space="preserve">),                   </w:t>
      </w:r>
      <w:r>
        <w:rPr>
          <w:sz w:val="28"/>
          <w:szCs w:val="28"/>
        </w:rPr>
        <w:t xml:space="preserve">                              (2.</w:t>
      </w:r>
      <w:r w:rsidRPr="00EE0442">
        <w:rPr>
          <w:sz w:val="28"/>
          <w:szCs w:val="28"/>
        </w:rPr>
        <w:t>1</w:t>
      </w:r>
      <w:r>
        <w:rPr>
          <w:sz w:val="28"/>
          <w:szCs w:val="28"/>
        </w:rPr>
        <w:t>4</w:t>
      </w:r>
      <w:r w:rsidRPr="0054689D">
        <w:rPr>
          <w:sz w:val="28"/>
          <w:szCs w:val="28"/>
        </w:rPr>
        <w:t>)</w:t>
      </w:r>
    </w:p>
    <w:p w:rsidR="001F3983" w:rsidRPr="0054689D" w:rsidRDefault="001F3983" w:rsidP="001F3983">
      <w:pPr>
        <w:jc w:val="both"/>
        <w:rPr>
          <w:sz w:val="28"/>
          <w:szCs w:val="28"/>
        </w:rPr>
      </w:pPr>
    </w:p>
    <w:p w:rsidR="001F3983" w:rsidRPr="0054689D" w:rsidRDefault="001F3983" w:rsidP="001F3983">
      <w:pPr>
        <w:jc w:val="both"/>
        <w:rPr>
          <w:sz w:val="28"/>
          <w:szCs w:val="28"/>
        </w:rPr>
      </w:pPr>
      <w:r w:rsidRPr="0054689D">
        <w:rPr>
          <w:sz w:val="28"/>
          <w:szCs w:val="28"/>
        </w:rPr>
        <w:t>где η</w:t>
      </w:r>
      <w:r w:rsidRPr="0054689D">
        <w:rPr>
          <w:position w:val="-12"/>
          <w:sz w:val="28"/>
          <w:szCs w:val="28"/>
        </w:rPr>
        <w:object w:dxaOrig="240" w:dyaOrig="360">
          <v:shape id="_x0000_i1048" type="#_x0000_t75" style="width:12pt;height:18pt" o:ole="">
            <v:imagedata r:id="rId38" o:title=""/>
          </v:shape>
          <o:OLEObject Type="Embed" ProgID="Equation.3" ShapeID="_x0000_i1048" DrawAspect="Content" ObjectID="_1693772002" r:id="rId40"/>
        </w:object>
      </w:r>
      <w:r w:rsidRPr="0054689D">
        <w:rPr>
          <w:sz w:val="28"/>
          <w:szCs w:val="28"/>
        </w:rPr>
        <w:t>- поляризация электрода.</w:t>
      </w:r>
    </w:p>
    <w:p w:rsidR="001F3983" w:rsidRPr="0054689D" w:rsidRDefault="001F3983" w:rsidP="001F3983">
      <w:pPr>
        <w:jc w:val="both"/>
        <w:rPr>
          <w:sz w:val="28"/>
          <w:szCs w:val="28"/>
        </w:rPr>
      </w:pPr>
      <w:r>
        <w:rPr>
          <w:sz w:val="28"/>
          <w:szCs w:val="28"/>
        </w:rPr>
        <w:t xml:space="preserve">  Функциональная зависимость (2.14</w:t>
      </w:r>
      <w:r w:rsidRPr="0054689D">
        <w:rPr>
          <w:sz w:val="28"/>
          <w:szCs w:val="28"/>
        </w:rPr>
        <w:t>) называется поляризационной характеристикой. Установление общих закономерностей, которым подчиняется поляризационная характеристика, является одной из основных задач электрохимической кинетики. Решение этой задачи позволяет сознательно регулировать скорость электродных процессов. Уменьшение поляризации электродов при заданной плотности тока позволяет повышать выход по току, а, следовательно, повышать эффективность использования электрохимических систем.</w:t>
      </w:r>
    </w:p>
    <w:p w:rsidR="001F3983" w:rsidRPr="0054689D" w:rsidRDefault="001F3983" w:rsidP="001F3983">
      <w:pPr>
        <w:jc w:val="both"/>
        <w:outlineLvl w:val="0"/>
        <w:rPr>
          <w:sz w:val="28"/>
          <w:szCs w:val="28"/>
        </w:rPr>
      </w:pPr>
      <w:r w:rsidRPr="0054689D">
        <w:rPr>
          <w:sz w:val="28"/>
          <w:szCs w:val="28"/>
        </w:rPr>
        <w:t xml:space="preserve">     Любая электрохимическая реакция является гетерогенным процессом, так как идёт на границе раздела фаз электрод – электролит. Она всегда протекает че</w:t>
      </w:r>
      <w:r>
        <w:rPr>
          <w:sz w:val="28"/>
          <w:szCs w:val="28"/>
        </w:rPr>
        <w:t>рез ряд последовательных стадий. Любая электрохимическая реакция характеризуется по крайней мере тремя последовательно протекающими стадиями:</w:t>
      </w:r>
    </w:p>
    <w:p w:rsidR="001F3983" w:rsidRPr="0054689D" w:rsidRDefault="001F3983" w:rsidP="001F3983">
      <w:pPr>
        <w:jc w:val="both"/>
        <w:rPr>
          <w:sz w:val="28"/>
          <w:szCs w:val="28"/>
        </w:rPr>
      </w:pPr>
      <w:r>
        <w:rPr>
          <w:sz w:val="28"/>
          <w:szCs w:val="28"/>
        </w:rPr>
        <w:t xml:space="preserve">     - д</w:t>
      </w:r>
      <w:r w:rsidRPr="0054689D">
        <w:rPr>
          <w:sz w:val="28"/>
          <w:szCs w:val="28"/>
        </w:rPr>
        <w:t>оставка ионов к поверхности электродов.</w:t>
      </w:r>
    </w:p>
    <w:p w:rsidR="001F3983" w:rsidRPr="0054689D" w:rsidRDefault="001F3983" w:rsidP="001F3983">
      <w:pPr>
        <w:jc w:val="both"/>
        <w:rPr>
          <w:sz w:val="28"/>
          <w:szCs w:val="28"/>
        </w:rPr>
      </w:pPr>
      <w:r>
        <w:rPr>
          <w:sz w:val="28"/>
          <w:szCs w:val="28"/>
        </w:rPr>
        <w:t xml:space="preserve">     - э</w:t>
      </w:r>
      <w:r w:rsidRPr="0054689D">
        <w:rPr>
          <w:sz w:val="28"/>
          <w:szCs w:val="28"/>
        </w:rPr>
        <w:t>лектрохимическая реакция (стадия разряда).</w:t>
      </w:r>
    </w:p>
    <w:p w:rsidR="001F3983" w:rsidRPr="0054689D" w:rsidRDefault="001F3983" w:rsidP="001F3983">
      <w:pPr>
        <w:jc w:val="both"/>
        <w:rPr>
          <w:sz w:val="28"/>
          <w:szCs w:val="28"/>
        </w:rPr>
      </w:pPr>
      <w:r>
        <w:rPr>
          <w:sz w:val="28"/>
          <w:szCs w:val="28"/>
        </w:rPr>
        <w:t xml:space="preserve">     - о</w:t>
      </w:r>
      <w:r w:rsidRPr="0054689D">
        <w:rPr>
          <w:sz w:val="28"/>
          <w:szCs w:val="28"/>
        </w:rPr>
        <w:t>твод продуктов реакции от поверхности электрода</w:t>
      </w:r>
      <w:r>
        <w:rPr>
          <w:sz w:val="28"/>
          <w:szCs w:val="28"/>
        </w:rPr>
        <w:t xml:space="preserve"> (если на электроде образуются газообразные продукты электролиза)</w:t>
      </w:r>
      <w:r w:rsidRPr="0054689D">
        <w:rPr>
          <w:sz w:val="28"/>
          <w:szCs w:val="28"/>
        </w:rPr>
        <w:t>.</w:t>
      </w:r>
    </w:p>
    <w:p w:rsidR="001F3983" w:rsidRDefault="001F3983" w:rsidP="001F3983">
      <w:pPr>
        <w:jc w:val="both"/>
        <w:rPr>
          <w:sz w:val="28"/>
          <w:szCs w:val="28"/>
        </w:rPr>
      </w:pPr>
      <w:r w:rsidRPr="0054689D">
        <w:rPr>
          <w:sz w:val="28"/>
          <w:szCs w:val="28"/>
        </w:rPr>
        <w:t>Первая и третья стадии имеют одинаковые закономерности и носят название стадий диффузии или стадий массопереноса. Кинетика, описывающая эти стадии, называется диффузионной</w:t>
      </w:r>
      <w:r>
        <w:rPr>
          <w:sz w:val="28"/>
          <w:szCs w:val="28"/>
        </w:rPr>
        <w:t xml:space="preserve"> и описывается уравнениями диффузионной кинетики.</w:t>
      </w:r>
      <w:r w:rsidRPr="0054689D">
        <w:rPr>
          <w:sz w:val="28"/>
          <w:szCs w:val="28"/>
        </w:rPr>
        <w:t xml:space="preserve"> Вторая стадия характеризует непосредственно скорость электрохимической реакции. Закономерности этой стадии описываются </w:t>
      </w:r>
      <w:r>
        <w:rPr>
          <w:sz w:val="28"/>
          <w:szCs w:val="28"/>
        </w:rPr>
        <w:t>уравнениями электрохимической кинетики</w:t>
      </w:r>
      <w:r w:rsidRPr="0054689D">
        <w:rPr>
          <w:sz w:val="28"/>
          <w:szCs w:val="28"/>
        </w:rPr>
        <w:t>. Скорость процесса в целом определяется скоростью наиболее медленной стадии. Эта стадия называется лимитирующей. Установление лимитирующей стадии является одной из основных задач электрохимической кинетики.</w:t>
      </w:r>
    </w:p>
    <w:p w:rsidR="001F3983" w:rsidRDefault="001F3983" w:rsidP="001F3983"/>
    <w:p w:rsidR="00073A99" w:rsidRDefault="00073A99"/>
    <w:sectPr w:rsidR="00073A99" w:rsidSect="00E946B7">
      <w:headerReference w:type="even" r:id="rId41"/>
      <w:headerReference w:type="default" r:id="rId42"/>
      <w:footerReference w:type="even" r:id="rId43"/>
      <w:footerReference w:type="default" r:id="rId44"/>
      <w:headerReference w:type="first" r:id="rId45"/>
      <w:footerReference w:type="first" r:id="rId46"/>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3B99" w:rsidRDefault="001F3983">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3B99" w:rsidRDefault="001F3983">
    <w:pPr>
      <w:pStyle w:val="a5"/>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3B99" w:rsidRDefault="001F3983">
    <w:pPr>
      <w:pStyle w:val="a5"/>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3B99" w:rsidRDefault="001F3983">
    <w:pPr>
      <w:pStyle w:val="a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95599023"/>
      <w:docPartObj>
        <w:docPartGallery w:val="Page Numbers (Top of Page)"/>
        <w:docPartUnique/>
      </w:docPartObj>
    </w:sdtPr>
    <w:sdtEndPr/>
    <w:sdtContent>
      <w:p w:rsidR="00F53B99" w:rsidRDefault="001F3983">
        <w:pPr>
          <w:pStyle w:val="a3"/>
          <w:jc w:val="center"/>
        </w:pPr>
        <w:r>
          <w:fldChar w:fldCharType="begin"/>
        </w:r>
        <w:r>
          <w:instrText>PAGE   \* MERGEFORMAT</w:instrText>
        </w:r>
        <w:r>
          <w:fldChar w:fldCharType="separate"/>
        </w:r>
        <w:r>
          <w:rPr>
            <w:noProof/>
          </w:rPr>
          <w:t>5</w:t>
        </w:r>
        <w:r>
          <w:fldChar w:fldCharType="end"/>
        </w:r>
      </w:p>
    </w:sdtContent>
  </w:sdt>
  <w:p w:rsidR="00F53B99" w:rsidRDefault="001F3983">
    <w:pPr>
      <w:pStyle w:val="a3"/>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3B99" w:rsidRDefault="001F3983">
    <w:pPr>
      <w:pStyle w:val="a3"/>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rsids>
    <w:rsidRoot w:val="001F3983"/>
    <w:rsid w:val="00073A99"/>
    <w:rsid w:val="001F3983"/>
    <w:rsid w:val="002616AA"/>
    <w:rsid w:val="00B431A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F3983"/>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F3983"/>
    <w:pPr>
      <w:tabs>
        <w:tab w:val="center" w:pos="4677"/>
        <w:tab w:val="right" w:pos="9355"/>
      </w:tabs>
    </w:pPr>
  </w:style>
  <w:style w:type="character" w:customStyle="1" w:styleId="a4">
    <w:name w:val="Верхний колонтитул Знак"/>
    <w:basedOn w:val="a0"/>
    <w:link w:val="a3"/>
    <w:uiPriority w:val="99"/>
    <w:rsid w:val="001F3983"/>
    <w:rPr>
      <w:rFonts w:ascii="Times New Roman" w:eastAsia="Times New Roman" w:hAnsi="Times New Roman" w:cs="Times New Roman"/>
      <w:sz w:val="24"/>
      <w:szCs w:val="24"/>
      <w:lang w:eastAsia="ru-RU"/>
    </w:rPr>
  </w:style>
  <w:style w:type="paragraph" w:styleId="a5">
    <w:name w:val="footer"/>
    <w:basedOn w:val="a"/>
    <w:link w:val="a6"/>
    <w:uiPriority w:val="99"/>
    <w:unhideWhenUsed/>
    <w:rsid w:val="001F3983"/>
    <w:pPr>
      <w:tabs>
        <w:tab w:val="center" w:pos="4677"/>
        <w:tab w:val="right" w:pos="9355"/>
      </w:tabs>
    </w:pPr>
  </w:style>
  <w:style w:type="character" w:customStyle="1" w:styleId="a6">
    <w:name w:val="Нижний колонтитул Знак"/>
    <w:basedOn w:val="a0"/>
    <w:link w:val="a5"/>
    <w:uiPriority w:val="99"/>
    <w:rsid w:val="001F3983"/>
    <w:rPr>
      <w:rFonts w:ascii="Times New Roman" w:eastAsia="Times New Roman" w:hAnsi="Times New Roman" w:cs="Times New Roman"/>
      <w:sz w:val="24"/>
      <w:szCs w:val="24"/>
      <w:lang w:eastAsia="ru-RU"/>
    </w:rPr>
  </w:style>
  <w:style w:type="paragraph" w:styleId="a7">
    <w:name w:val="Balloon Text"/>
    <w:basedOn w:val="a"/>
    <w:link w:val="a8"/>
    <w:uiPriority w:val="99"/>
    <w:semiHidden/>
    <w:unhideWhenUsed/>
    <w:rsid w:val="001F3983"/>
    <w:rPr>
      <w:rFonts w:ascii="Tahoma" w:hAnsi="Tahoma" w:cs="Tahoma"/>
      <w:sz w:val="16"/>
      <w:szCs w:val="16"/>
    </w:rPr>
  </w:style>
  <w:style w:type="character" w:customStyle="1" w:styleId="a8">
    <w:name w:val="Текст выноски Знак"/>
    <w:basedOn w:val="a0"/>
    <w:link w:val="a7"/>
    <w:uiPriority w:val="99"/>
    <w:semiHidden/>
    <w:rsid w:val="001F3983"/>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oleObject" Target="embeddings/oleObject5.bin"/><Relationship Id="rId18" Type="http://schemas.openxmlformats.org/officeDocument/2006/relationships/image" Target="media/image8.wmf"/><Relationship Id="rId26" Type="http://schemas.openxmlformats.org/officeDocument/2006/relationships/image" Target="media/image9.wmf"/><Relationship Id="rId39" Type="http://schemas.openxmlformats.org/officeDocument/2006/relationships/oleObject" Target="embeddings/oleObject23.bin"/><Relationship Id="rId3" Type="http://schemas.openxmlformats.org/officeDocument/2006/relationships/webSettings" Target="webSettings.xml"/><Relationship Id="rId21" Type="http://schemas.openxmlformats.org/officeDocument/2006/relationships/oleObject" Target="embeddings/oleObject10.bin"/><Relationship Id="rId34" Type="http://schemas.openxmlformats.org/officeDocument/2006/relationships/oleObject" Target="embeddings/oleObject21.bin"/><Relationship Id="rId42" Type="http://schemas.openxmlformats.org/officeDocument/2006/relationships/header" Target="header2.xml"/><Relationship Id="rId47" Type="http://schemas.openxmlformats.org/officeDocument/2006/relationships/fontTable" Target="fontTable.xml"/><Relationship Id="rId7" Type="http://schemas.openxmlformats.org/officeDocument/2006/relationships/oleObject" Target="embeddings/oleObject2.bin"/><Relationship Id="rId12" Type="http://schemas.openxmlformats.org/officeDocument/2006/relationships/image" Target="media/image5.wmf"/><Relationship Id="rId17" Type="http://schemas.openxmlformats.org/officeDocument/2006/relationships/oleObject" Target="embeddings/oleObject7.bin"/><Relationship Id="rId25" Type="http://schemas.openxmlformats.org/officeDocument/2006/relationships/oleObject" Target="embeddings/oleObject14.bin"/><Relationship Id="rId33" Type="http://schemas.openxmlformats.org/officeDocument/2006/relationships/oleObject" Target="embeddings/oleObject20.bin"/><Relationship Id="rId38" Type="http://schemas.openxmlformats.org/officeDocument/2006/relationships/image" Target="media/image13.wmf"/><Relationship Id="rId46" Type="http://schemas.openxmlformats.org/officeDocument/2006/relationships/footer" Target="footer3.xml"/><Relationship Id="rId2" Type="http://schemas.openxmlformats.org/officeDocument/2006/relationships/settings" Target="settings.xml"/><Relationship Id="rId16" Type="http://schemas.openxmlformats.org/officeDocument/2006/relationships/image" Target="media/image7.wmf"/><Relationship Id="rId20" Type="http://schemas.openxmlformats.org/officeDocument/2006/relationships/oleObject" Target="embeddings/oleObject9.bin"/><Relationship Id="rId29" Type="http://schemas.openxmlformats.org/officeDocument/2006/relationships/oleObject" Target="embeddings/oleObject16.bin"/><Relationship Id="rId41" Type="http://schemas.openxmlformats.org/officeDocument/2006/relationships/header" Target="header1.xml"/><Relationship Id="rId1" Type="http://schemas.openxmlformats.org/officeDocument/2006/relationships/styles" Target="styles.xml"/><Relationship Id="rId6" Type="http://schemas.openxmlformats.org/officeDocument/2006/relationships/image" Target="media/image2.wmf"/><Relationship Id="rId11" Type="http://schemas.openxmlformats.org/officeDocument/2006/relationships/oleObject" Target="embeddings/oleObject4.bin"/><Relationship Id="rId24" Type="http://schemas.openxmlformats.org/officeDocument/2006/relationships/oleObject" Target="embeddings/oleObject13.bin"/><Relationship Id="rId32" Type="http://schemas.openxmlformats.org/officeDocument/2006/relationships/oleObject" Target="embeddings/oleObject19.bin"/><Relationship Id="rId37" Type="http://schemas.openxmlformats.org/officeDocument/2006/relationships/image" Target="media/image12.jpeg"/><Relationship Id="rId40" Type="http://schemas.openxmlformats.org/officeDocument/2006/relationships/oleObject" Target="embeddings/oleObject24.bin"/><Relationship Id="rId45" Type="http://schemas.openxmlformats.org/officeDocument/2006/relationships/header" Target="header3.xml"/><Relationship Id="rId5" Type="http://schemas.openxmlformats.org/officeDocument/2006/relationships/oleObject" Target="embeddings/oleObject1.bin"/><Relationship Id="rId15" Type="http://schemas.openxmlformats.org/officeDocument/2006/relationships/oleObject" Target="embeddings/oleObject6.bin"/><Relationship Id="rId23" Type="http://schemas.openxmlformats.org/officeDocument/2006/relationships/oleObject" Target="embeddings/oleObject12.bin"/><Relationship Id="rId28" Type="http://schemas.openxmlformats.org/officeDocument/2006/relationships/image" Target="media/image10.wmf"/><Relationship Id="rId36" Type="http://schemas.openxmlformats.org/officeDocument/2006/relationships/oleObject" Target="embeddings/oleObject22.bin"/><Relationship Id="rId10" Type="http://schemas.openxmlformats.org/officeDocument/2006/relationships/image" Target="media/image4.wmf"/><Relationship Id="rId19" Type="http://schemas.openxmlformats.org/officeDocument/2006/relationships/oleObject" Target="embeddings/oleObject8.bin"/><Relationship Id="rId31" Type="http://schemas.openxmlformats.org/officeDocument/2006/relationships/oleObject" Target="embeddings/oleObject18.bin"/><Relationship Id="rId44" Type="http://schemas.openxmlformats.org/officeDocument/2006/relationships/footer" Target="footer2.xml"/><Relationship Id="rId4" Type="http://schemas.openxmlformats.org/officeDocument/2006/relationships/image" Target="media/image1.wmf"/><Relationship Id="rId9" Type="http://schemas.openxmlformats.org/officeDocument/2006/relationships/oleObject" Target="embeddings/oleObject3.bin"/><Relationship Id="rId14" Type="http://schemas.openxmlformats.org/officeDocument/2006/relationships/image" Target="media/image6.wmf"/><Relationship Id="rId22" Type="http://schemas.openxmlformats.org/officeDocument/2006/relationships/oleObject" Target="embeddings/oleObject11.bin"/><Relationship Id="rId27" Type="http://schemas.openxmlformats.org/officeDocument/2006/relationships/oleObject" Target="embeddings/oleObject15.bin"/><Relationship Id="rId30" Type="http://schemas.openxmlformats.org/officeDocument/2006/relationships/oleObject" Target="embeddings/oleObject17.bin"/><Relationship Id="rId35" Type="http://schemas.openxmlformats.org/officeDocument/2006/relationships/image" Target="media/image11.wmf"/><Relationship Id="rId43" Type="http://schemas.openxmlformats.org/officeDocument/2006/relationships/footer" Target="footer1.xml"/><Relationship Id="rId48"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1487</Words>
  <Characters>8481</Characters>
  <Application>Microsoft Office Word</Application>
  <DocSecurity>0</DocSecurity>
  <Lines>70</Lines>
  <Paragraphs>19</Paragraphs>
  <ScaleCrop>false</ScaleCrop>
  <Company>Reanimator Extreme Edition</Company>
  <LinksUpToDate>false</LinksUpToDate>
  <CharactersWithSpaces>9949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2021-09-21T17:26:00Z</dcterms:created>
  <dcterms:modified xsi:type="dcterms:W3CDTF">2021-09-21T17:26:00Z</dcterms:modified>
</cp:coreProperties>
</file>